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BD2B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0F169D2">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8756C91">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t xml:space="preserve"> </w:t>
            </w:r>
            <w:r>
              <w:rPr>
                <w:rFonts w:ascii="黑体" w:hAnsi="黑体" w:eastAsia="黑体"/>
                <w:sz w:val="21"/>
                <w:szCs w:val="21"/>
              </w:rPr>
              <w:fldChar w:fldCharType="end"/>
            </w:r>
            <w:bookmarkEnd w:id="0"/>
          </w:p>
        </w:tc>
      </w:tr>
      <w:tr w14:paraId="31323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CD9203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0B52AA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B20</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4140E9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EB5809E">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54</w:t>
            </w:r>
            <w:r>
              <w:fldChar w:fldCharType="end"/>
            </w:r>
            <w:bookmarkEnd w:id="3"/>
          </w:p>
        </w:tc>
      </w:tr>
    </w:tbl>
    <w:p w14:paraId="5080343B">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160ADEC">
      <w:pPr>
        <w:pStyle w:val="196"/>
        <w:rPr>
          <w:lang w:val="fr-FR"/>
        </w:rPr>
      </w:pPr>
      <w:r>
        <w:rPr>
          <w:rFonts w:ascii="Times New Roman"/>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54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4FD258D">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E9684D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F73E8AE">
      <w:pPr>
        <w:pStyle w:val="51"/>
        <w:framePr w:w="9639" w:h="6976" w:hRule="exact" w:hSpace="0" w:vSpace="0" w:wrap="around" w:hAnchor="page" w:y="6408"/>
        <w:jc w:val="center"/>
        <w:rPr>
          <w:rFonts w:ascii="黑体" w:hAnsi="黑体" w:eastAsia="黑体"/>
          <w:b w:val="0"/>
          <w:bCs w:val="0"/>
          <w:w w:val="100"/>
        </w:rPr>
      </w:pPr>
    </w:p>
    <w:p w14:paraId="5CB21F3F">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农作物种质资源评价规范 青稞</w:t>
      </w:r>
      <w:r>
        <w:fldChar w:fldCharType="end"/>
      </w:r>
      <w:bookmarkEnd w:id="9"/>
    </w:p>
    <w:p w14:paraId="38658B07">
      <w:pPr>
        <w:framePr w:w="9639" w:h="6974" w:hRule="exact" w:wrap="around" w:vAnchor="page" w:hAnchor="page" w:x="1419" w:y="6408" w:anchorLock="1"/>
        <w:ind w:left="-1418"/>
      </w:pPr>
    </w:p>
    <w:p w14:paraId="2A936EE6">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p>
    <w:p w14:paraId="751241D9">
      <w:pPr>
        <w:pStyle w:val="126"/>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14:paraId="587508EF">
      <w:pPr>
        <w:framePr w:w="9639" w:h="6974" w:hRule="exact" w:wrap="around" w:vAnchor="page" w:hAnchor="page" w:x="1419" w:y="6408" w:anchorLock="1"/>
        <w:spacing w:line="760" w:lineRule="exact"/>
        <w:ind w:left="-1418"/>
      </w:pPr>
    </w:p>
    <w:p w14:paraId="1CE49045">
      <w:pPr>
        <w:pStyle w:val="126"/>
        <w:framePr w:w="9639" w:h="6974" w:hRule="exact" w:wrap="around" w:vAnchor="page" w:hAnchor="page" w:x="1419" w:y="6408" w:anchorLock="1"/>
        <w:textAlignment w:val="bottom"/>
        <w:rPr>
          <w:rFonts w:eastAsia="黑体"/>
          <w:szCs w:val="28"/>
        </w:rPr>
      </w:pPr>
    </w:p>
    <w:p w14:paraId="077F5992">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B9BF9DA">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bookmarkStart w:id="85" w:name="_GoBack"/>
      <w:bookmarkEnd w:id="85"/>
      <w:r>
        <w:rPr>
          <w:rFonts w:hint="eastAsia"/>
          <w:sz w:val="21"/>
          <w:szCs w:val="28"/>
        </w:rPr>
        <w:t>2025年11月</w:t>
      </w:r>
      <w:r>
        <w:rPr>
          <w:sz w:val="21"/>
          <w:szCs w:val="28"/>
        </w:rPr>
        <w:fldChar w:fldCharType="end"/>
      </w:r>
      <w:bookmarkEnd w:id="12"/>
    </w:p>
    <w:p w14:paraId="69CCE26E">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41785AD">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5703762">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D09760D">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西藏自治区市场监督管理局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F02CD8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AC7D87F">
      <w:pPr>
        <w:pStyle w:val="92"/>
        <w:spacing w:after="468"/>
      </w:pPr>
      <w:bookmarkStart w:id="21" w:name="BookMark1"/>
      <w:bookmarkStart w:id="22" w:name="_Toc213905164"/>
      <w:bookmarkStart w:id="23" w:name="_Toc214533162"/>
      <w:bookmarkStart w:id="24" w:name="_Toc214532935"/>
      <w:r>
        <w:rPr>
          <w:rFonts w:hint="eastAsia"/>
          <w:spacing w:val="320"/>
        </w:rPr>
        <w:t>目</w:t>
      </w:r>
      <w:r>
        <w:rPr>
          <w:rFonts w:hint="eastAsia"/>
        </w:rPr>
        <w:t>次</w:t>
      </w:r>
    </w:p>
    <w:p w14:paraId="4B93B0D9">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"_Toc214553754" </w:instrText>
      </w:r>
      <w:r>
        <w:fldChar w:fldCharType="separate"/>
      </w:r>
      <w:r>
        <w:rPr>
          <w:rStyle w:val="33"/>
        </w:rPr>
        <w:t>前言</w:t>
      </w:r>
      <w:r>
        <w:tab/>
      </w:r>
      <w:r>
        <w:fldChar w:fldCharType="begin"/>
      </w:r>
      <w:r>
        <w:instrText xml:space="preserve"> PAGEREF _Toc214553754 \h </w:instrText>
      </w:r>
      <w:r>
        <w:fldChar w:fldCharType="separate"/>
      </w:r>
      <w:r>
        <w:t>II</w:t>
      </w:r>
      <w:r>
        <w:fldChar w:fldCharType="end"/>
      </w:r>
      <w:r>
        <w:fldChar w:fldCharType="end"/>
      </w:r>
    </w:p>
    <w:p w14:paraId="7BF44E98">
      <w:pPr>
        <w:pStyle w:val="19"/>
        <w:tabs>
          <w:tab w:val="right" w:leader="dot" w:pos="9344"/>
        </w:tabs>
        <w:rPr>
          <w:rFonts w:asciiTheme="minorHAnsi" w:hAnsiTheme="minorHAnsi" w:eastAsiaTheme="minorEastAsia" w:cstheme="minorBidi"/>
          <w:szCs w:val="22"/>
        </w:rPr>
      </w:pPr>
      <w:r>
        <w:fldChar w:fldCharType="begin"/>
      </w:r>
      <w:r>
        <w:instrText xml:space="preserve"> HYPERLINK \l "_Toc214553755" </w:instrText>
      </w:r>
      <w:r>
        <w:fldChar w:fldCharType="separate"/>
      </w:r>
      <w:r>
        <w:rPr>
          <w:rStyle w:val="33"/>
        </w:rPr>
        <w:t>1  范围</w:t>
      </w:r>
      <w:r>
        <w:tab/>
      </w:r>
      <w:r>
        <w:fldChar w:fldCharType="begin"/>
      </w:r>
      <w:r>
        <w:instrText xml:space="preserve"> PAGEREF _Toc214553755 \h </w:instrText>
      </w:r>
      <w:r>
        <w:fldChar w:fldCharType="separate"/>
      </w:r>
      <w:r>
        <w:t>1</w:t>
      </w:r>
      <w:r>
        <w:fldChar w:fldCharType="end"/>
      </w:r>
      <w:r>
        <w:fldChar w:fldCharType="end"/>
      </w:r>
    </w:p>
    <w:p w14:paraId="66780E49">
      <w:pPr>
        <w:pStyle w:val="19"/>
        <w:tabs>
          <w:tab w:val="right" w:leader="dot" w:pos="9344"/>
        </w:tabs>
        <w:rPr>
          <w:rFonts w:asciiTheme="minorHAnsi" w:hAnsiTheme="minorHAnsi" w:eastAsiaTheme="minorEastAsia" w:cstheme="minorBidi"/>
          <w:szCs w:val="22"/>
        </w:rPr>
      </w:pPr>
      <w:r>
        <w:fldChar w:fldCharType="begin"/>
      </w:r>
      <w:r>
        <w:instrText xml:space="preserve"> HYPERLINK \l "_Toc214553756" </w:instrText>
      </w:r>
      <w:r>
        <w:fldChar w:fldCharType="separate"/>
      </w:r>
      <w:r>
        <w:rPr>
          <w:rStyle w:val="33"/>
        </w:rPr>
        <w:t>2  规范性引用文件</w:t>
      </w:r>
      <w:r>
        <w:tab/>
      </w:r>
      <w:r>
        <w:fldChar w:fldCharType="begin"/>
      </w:r>
      <w:r>
        <w:instrText xml:space="preserve"> PAGEREF _Toc214553756 \h </w:instrText>
      </w:r>
      <w:r>
        <w:fldChar w:fldCharType="separate"/>
      </w:r>
      <w:r>
        <w:t>1</w:t>
      </w:r>
      <w:r>
        <w:fldChar w:fldCharType="end"/>
      </w:r>
      <w:r>
        <w:fldChar w:fldCharType="end"/>
      </w:r>
    </w:p>
    <w:p w14:paraId="26C8E41B">
      <w:pPr>
        <w:pStyle w:val="19"/>
        <w:tabs>
          <w:tab w:val="right" w:leader="dot" w:pos="9344"/>
        </w:tabs>
        <w:rPr>
          <w:rFonts w:asciiTheme="minorHAnsi" w:hAnsiTheme="minorHAnsi" w:eastAsiaTheme="minorEastAsia" w:cstheme="minorBidi"/>
          <w:szCs w:val="22"/>
        </w:rPr>
      </w:pPr>
      <w:r>
        <w:fldChar w:fldCharType="begin"/>
      </w:r>
      <w:r>
        <w:instrText xml:space="preserve"> HYPERLINK \l "_Toc214553757" </w:instrText>
      </w:r>
      <w:r>
        <w:fldChar w:fldCharType="separate"/>
      </w:r>
      <w:r>
        <w:rPr>
          <w:rStyle w:val="33"/>
        </w:rPr>
        <w:t>3  术语和定义</w:t>
      </w:r>
      <w:r>
        <w:tab/>
      </w:r>
      <w:r>
        <w:fldChar w:fldCharType="begin"/>
      </w:r>
      <w:r>
        <w:instrText xml:space="preserve"> PAGEREF _Toc214553757 \h </w:instrText>
      </w:r>
      <w:r>
        <w:fldChar w:fldCharType="separate"/>
      </w:r>
      <w:r>
        <w:t>1</w:t>
      </w:r>
      <w:r>
        <w:fldChar w:fldCharType="end"/>
      </w:r>
      <w:r>
        <w:fldChar w:fldCharType="end"/>
      </w:r>
    </w:p>
    <w:p w14:paraId="03E3B4A2">
      <w:pPr>
        <w:pStyle w:val="19"/>
        <w:tabs>
          <w:tab w:val="right" w:leader="dot" w:pos="9344"/>
        </w:tabs>
        <w:rPr>
          <w:rFonts w:asciiTheme="minorHAnsi" w:hAnsiTheme="minorHAnsi" w:eastAsiaTheme="minorEastAsia" w:cstheme="minorBidi"/>
          <w:szCs w:val="22"/>
        </w:rPr>
      </w:pPr>
      <w:r>
        <w:fldChar w:fldCharType="begin"/>
      </w:r>
      <w:r>
        <w:instrText xml:space="preserve"> HYPERLINK \l "_Toc214553758" </w:instrText>
      </w:r>
      <w:r>
        <w:fldChar w:fldCharType="separate"/>
      </w:r>
      <w:r>
        <w:rPr>
          <w:rStyle w:val="33"/>
        </w:rPr>
        <w:t>4  基本要求</w:t>
      </w:r>
      <w:r>
        <w:tab/>
      </w:r>
      <w:r>
        <w:fldChar w:fldCharType="begin"/>
      </w:r>
      <w:r>
        <w:instrText xml:space="preserve"> PAGEREF _Toc214553758 \h </w:instrText>
      </w:r>
      <w:r>
        <w:fldChar w:fldCharType="separate"/>
      </w:r>
      <w:r>
        <w:t>1</w:t>
      </w:r>
      <w:r>
        <w:fldChar w:fldCharType="end"/>
      </w:r>
      <w:r>
        <w:fldChar w:fldCharType="end"/>
      </w:r>
    </w:p>
    <w:p w14:paraId="51954FA4">
      <w:pPr>
        <w:pStyle w:val="19"/>
        <w:tabs>
          <w:tab w:val="right" w:leader="dot" w:pos="9344"/>
        </w:tabs>
        <w:rPr>
          <w:rFonts w:asciiTheme="minorHAnsi" w:hAnsiTheme="minorHAnsi" w:eastAsiaTheme="minorEastAsia" w:cstheme="minorBidi"/>
          <w:szCs w:val="22"/>
        </w:rPr>
      </w:pPr>
      <w:r>
        <w:fldChar w:fldCharType="begin"/>
      </w:r>
      <w:r>
        <w:instrText xml:space="preserve"> HYPERLINK \l "_Toc214553759" </w:instrText>
      </w:r>
      <w:r>
        <w:fldChar w:fldCharType="separate"/>
      </w:r>
      <w:r>
        <w:rPr>
          <w:rStyle w:val="33"/>
        </w:rPr>
        <w:t>5  种质资源搜集检疫与评价试验</w:t>
      </w:r>
      <w:r>
        <w:tab/>
      </w:r>
      <w:r>
        <w:fldChar w:fldCharType="begin"/>
      </w:r>
      <w:r>
        <w:instrText xml:space="preserve"> PAGEREF _Toc214553759 \h </w:instrText>
      </w:r>
      <w:r>
        <w:fldChar w:fldCharType="separate"/>
      </w:r>
      <w:r>
        <w:t>2</w:t>
      </w:r>
      <w:r>
        <w:fldChar w:fldCharType="end"/>
      </w:r>
      <w:r>
        <w:fldChar w:fldCharType="end"/>
      </w:r>
    </w:p>
    <w:p w14:paraId="681D2789">
      <w:pPr>
        <w:pStyle w:val="19"/>
        <w:tabs>
          <w:tab w:val="right" w:leader="dot" w:pos="9344"/>
        </w:tabs>
        <w:rPr>
          <w:rFonts w:asciiTheme="minorHAnsi" w:hAnsiTheme="minorHAnsi" w:eastAsiaTheme="minorEastAsia" w:cstheme="minorBidi"/>
          <w:szCs w:val="22"/>
        </w:rPr>
      </w:pPr>
      <w:r>
        <w:fldChar w:fldCharType="begin"/>
      </w:r>
      <w:r>
        <w:instrText xml:space="preserve"> HYPERLINK \l "_Toc214553760" </w:instrText>
      </w:r>
      <w:r>
        <w:fldChar w:fldCharType="separate"/>
      </w:r>
      <w:r>
        <w:rPr>
          <w:rStyle w:val="33"/>
        </w:rPr>
        <w:t>6  种质资源形态特征和生物学特性观测</w:t>
      </w:r>
      <w:r>
        <w:tab/>
      </w:r>
      <w:r>
        <w:fldChar w:fldCharType="begin"/>
      </w:r>
      <w:r>
        <w:instrText xml:space="preserve"> PAGEREF _Toc214553760 \h </w:instrText>
      </w:r>
      <w:r>
        <w:fldChar w:fldCharType="separate"/>
      </w:r>
      <w:r>
        <w:t>3</w:t>
      </w:r>
      <w:r>
        <w:fldChar w:fldCharType="end"/>
      </w:r>
      <w:r>
        <w:fldChar w:fldCharType="end"/>
      </w:r>
    </w:p>
    <w:p w14:paraId="41828E42">
      <w:pPr>
        <w:pStyle w:val="19"/>
        <w:tabs>
          <w:tab w:val="right" w:leader="dot" w:pos="9344"/>
        </w:tabs>
        <w:rPr>
          <w:rFonts w:asciiTheme="minorHAnsi" w:hAnsiTheme="minorHAnsi" w:eastAsiaTheme="minorEastAsia" w:cstheme="minorBidi"/>
          <w:szCs w:val="22"/>
        </w:rPr>
      </w:pPr>
      <w:r>
        <w:fldChar w:fldCharType="begin"/>
      </w:r>
      <w:r>
        <w:instrText xml:space="preserve"> HYPERLINK \l "_Toc214553761" </w:instrText>
      </w:r>
      <w:r>
        <w:fldChar w:fldCharType="separate"/>
      </w:r>
      <w:r>
        <w:rPr>
          <w:rStyle w:val="33"/>
        </w:rPr>
        <w:t>7  品质及抗性鉴定</w:t>
      </w:r>
      <w:r>
        <w:tab/>
      </w:r>
      <w:r>
        <w:fldChar w:fldCharType="begin"/>
      </w:r>
      <w:r>
        <w:instrText xml:space="preserve"> PAGEREF _Toc214553761 \h </w:instrText>
      </w:r>
      <w:r>
        <w:fldChar w:fldCharType="separate"/>
      </w:r>
      <w:r>
        <w:t>5</w:t>
      </w:r>
      <w:r>
        <w:fldChar w:fldCharType="end"/>
      </w:r>
      <w:r>
        <w:fldChar w:fldCharType="end"/>
      </w:r>
    </w:p>
    <w:p w14:paraId="48984B80">
      <w:pPr>
        <w:pStyle w:val="19"/>
        <w:tabs>
          <w:tab w:val="right" w:leader="dot" w:pos="9344"/>
        </w:tabs>
        <w:rPr>
          <w:rFonts w:asciiTheme="minorHAnsi" w:hAnsiTheme="minorHAnsi" w:eastAsiaTheme="minorEastAsia" w:cstheme="minorBidi"/>
          <w:szCs w:val="22"/>
        </w:rPr>
      </w:pPr>
      <w:r>
        <w:fldChar w:fldCharType="begin"/>
      </w:r>
      <w:r>
        <w:instrText xml:space="preserve"> HYPERLINK \l "_Toc214553762" </w:instrText>
      </w:r>
      <w:r>
        <w:fldChar w:fldCharType="separate"/>
      </w:r>
      <w:r>
        <w:rPr>
          <w:rStyle w:val="33"/>
        </w:rPr>
        <w:t xml:space="preserve">8 </w:t>
      </w:r>
      <w:r>
        <w:rPr>
          <w:rStyle w:val="33"/>
          <w:rFonts w:hAnsi="黑体"/>
        </w:rPr>
        <w:t xml:space="preserve"> 分子指纹特征</w:t>
      </w:r>
      <w:r>
        <w:tab/>
      </w:r>
      <w:r>
        <w:fldChar w:fldCharType="begin"/>
      </w:r>
      <w:r>
        <w:instrText xml:space="preserve"> PAGEREF _Toc214553762 \h </w:instrText>
      </w:r>
      <w:r>
        <w:fldChar w:fldCharType="separate"/>
      </w:r>
      <w:r>
        <w:t>6</w:t>
      </w:r>
      <w:r>
        <w:fldChar w:fldCharType="end"/>
      </w:r>
      <w:r>
        <w:fldChar w:fldCharType="end"/>
      </w:r>
    </w:p>
    <w:p w14:paraId="159538F5">
      <w:pPr>
        <w:pStyle w:val="19"/>
        <w:tabs>
          <w:tab w:val="right" w:leader="dot" w:pos="9344"/>
        </w:tabs>
        <w:rPr>
          <w:rFonts w:asciiTheme="minorHAnsi" w:hAnsiTheme="minorHAnsi" w:eastAsiaTheme="minorEastAsia" w:cstheme="minorBidi"/>
          <w:szCs w:val="22"/>
        </w:rPr>
      </w:pPr>
      <w:r>
        <w:fldChar w:fldCharType="begin"/>
      </w:r>
      <w:r>
        <w:instrText xml:space="preserve"> HYPERLINK \l "_Toc214553763" </w:instrText>
      </w:r>
      <w:r>
        <w:fldChar w:fldCharType="separate"/>
      </w:r>
      <w:r>
        <w:rPr>
          <w:rStyle w:val="33"/>
        </w:rPr>
        <w:t>附录A（资料性）  表1. 青稞芒型种类</w:t>
      </w:r>
      <w:r>
        <w:tab/>
      </w:r>
      <w:r>
        <w:fldChar w:fldCharType="begin"/>
      </w:r>
      <w:r>
        <w:instrText xml:space="preserve"> PAGEREF _Toc214553763 \h </w:instrText>
      </w:r>
      <w:r>
        <w:fldChar w:fldCharType="separate"/>
      </w:r>
      <w:r>
        <w:t>7</w:t>
      </w:r>
      <w:r>
        <w:fldChar w:fldCharType="end"/>
      </w:r>
      <w:r>
        <w:fldChar w:fldCharType="end"/>
      </w:r>
    </w:p>
    <w:p w14:paraId="09AB9994">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2C919B4F">
      <w:pPr>
        <w:pStyle w:val="90"/>
        <w:spacing w:before="560" w:after="468"/>
      </w:pPr>
      <w:bookmarkStart w:id="25" w:name="_Toc214553754"/>
      <w:bookmarkStart w:id="26" w:name="BookMark2"/>
      <w:r>
        <w:rPr>
          <w:rFonts w:hint="eastAsia"/>
          <w:spacing w:val="320"/>
        </w:rPr>
        <w:t>前</w:t>
      </w:r>
      <w:r>
        <w:rPr>
          <w:rFonts w:hint="eastAsia"/>
        </w:rPr>
        <w:t>言</w:t>
      </w:r>
      <w:bookmarkEnd w:id="22"/>
      <w:bookmarkEnd w:id="23"/>
      <w:bookmarkEnd w:id="24"/>
      <w:bookmarkEnd w:id="25"/>
    </w:p>
    <w:p w14:paraId="68FFFE0A">
      <w:pPr>
        <w:pStyle w:val="57"/>
        <w:ind w:firstLine="420"/>
      </w:pPr>
      <w:r>
        <w:rPr>
          <w:rFonts w:hint="eastAsia"/>
        </w:rPr>
        <w:t>本文件按照GB/T 1.1—2020《标准化工作导则  第1部分：标准化文件的结构和起草规则》的规定起草。</w:t>
      </w:r>
    </w:p>
    <w:p w14:paraId="3FC1A564">
      <w:pPr>
        <w:pStyle w:val="57"/>
        <w:ind w:firstLine="420"/>
      </w:pPr>
      <w:r>
        <w:rPr>
          <w:rFonts w:hint="eastAsia"/>
        </w:rPr>
        <w:t>请注意本文件的某些内容可能涉及专利。本文件的发布机构不承担识别专利的责任。</w:t>
      </w:r>
    </w:p>
    <w:p w14:paraId="02F2CC6B">
      <w:pPr>
        <w:pStyle w:val="57"/>
        <w:ind w:firstLine="420"/>
      </w:pPr>
      <w:r>
        <w:rPr>
          <w:rFonts w:hint="eastAsia"/>
        </w:rPr>
        <w:t>本文件由西藏自治区农牧业标准化技术委员会提出并归口。</w:t>
      </w:r>
    </w:p>
    <w:p w14:paraId="3798C53E">
      <w:pPr>
        <w:pStyle w:val="57"/>
        <w:ind w:firstLine="420"/>
      </w:pPr>
      <w:r>
        <w:rPr>
          <w:rFonts w:hint="eastAsia"/>
        </w:rPr>
        <w:t>本文件起草单位：西藏自治区农牧科学院农业研究所、西藏自治区农牧科学院农业资源与环境研究所。</w:t>
      </w:r>
    </w:p>
    <w:p w14:paraId="7AD3A0FB">
      <w:pPr>
        <w:pStyle w:val="57"/>
        <w:ind w:firstLine="420"/>
      </w:pPr>
      <w:r>
        <w:rPr>
          <w:rFonts w:hint="eastAsia"/>
        </w:rPr>
        <w:t>本文件主要起草人：黄海皎、李扬、常子惠、拉巴扎西、田朋佳、尹中江、尼玛央宗、廖文华、高小丽、尼玛次仁、梁莎、陈若欣、措色、杨金程、张思源、曲吉。</w:t>
      </w:r>
    </w:p>
    <w:p w14:paraId="23D3BCA3">
      <w:pPr>
        <w:pStyle w:val="57"/>
        <w:ind w:firstLine="420"/>
      </w:pPr>
      <w:r>
        <w:rPr>
          <w:rFonts w:hint="eastAsia"/>
        </w:rPr>
        <w:t>本文件首次制定。</w:t>
      </w:r>
    </w:p>
    <w:p w14:paraId="0CF89202">
      <w:pPr>
        <w:pStyle w:val="57"/>
        <w:ind w:firstLine="420"/>
      </w:pPr>
    </w:p>
    <w:p w14:paraId="37061392">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14:paraId="7F298E65">
      <w:pPr>
        <w:spacing w:line="20" w:lineRule="exact"/>
        <w:jc w:val="center"/>
        <w:rPr>
          <w:rFonts w:ascii="黑体" w:hAnsi="黑体" w:eastAsia="黑体"/>
          <w:sz w:val="32"/>
          <w:szCs w:val="32"/>
        </w:rPr>
      </w:pPr>
      <w:bookmarkStart w:id="27" w:name="BookMark4"/>
    </w:p>
    <w:p w14:paraId="7848A808">
      <w:pPr>
        <w:spacing w:line="20" w:lineRule="exact"/>
        <w:jc w:val="center"/>
        <w:rPr>
          <w:rFonts w:ascii="黑体" w:hAnsi="黑体" w:eastAsia="黑体"/>
          <w:sz w:val="32"/>
          <w:szCs w:val="32"/>
        </w:rPr>
      </w:pPr>
    </w:p>
    <w:sdt>
      <w:sdtPr>
        <w:tag w:val="NEW_STAND_NAME"/>
        <w:id w:val="595910757"/>
        <w:lock w:val="sdtLocked"/>
        <w:placeholder>
          <w:docPart w:val="73E39925CFDE4876962298F9C1F87DF5"/>
        </w:placeholder>
      </w:sdtPr>
      <w:sdtContent>
        <w:p w14:paraId="1663381D">
          <w:pPr>
            <w:pStyle w:val="178"/>
            <w:spacing w:before="3" w:beforeLines="1" w:after="686" w:afterLines="220"/>
          </w:pPr>
          <w:bookmarkStart w:id="28" w:name="NEW_STAND_NAME"/>
          <w:r>
            <w:rPr>
              <w:rFonts w:hint="eastAsia"/>
            </w:rPr>
            <w:t>农作物种质资源评价规范 青稞</w:t>
          </w:r>
        </w:p>
      </w:sdtContent>
    </w:sdt>
    <w:bookmarkEnd w:id="28"/>
    <w:p w14:paraId="776C7817">
      <w:pPr>
        <w:pStyle w:val="105"/>
        <w:spacing w:before="312" w:after="312"/>
      </w:pPr>
      <w:bookmarkStart w:id="29" w:name="_Toc97191423"/>
      <w:bookmarkStart w:id="30" w:name="_Toc214532936"/>
      <w:bookmarkStart w:id="31" w:name="_Toc26986530"/>
      <w:bookmarkStart w:id="32" w:name="_Toc24884211"/>
      <w:bookmarkStart w:id="33" w:name="_Toc26648465"/>
      <w:bookmarkStart w:id="34" w:name="_Toc213905165"/>
      <w:bookmarkStart w:id="35" w:name="_Toc26986771"/>
      <w:bookmarkStart w:id="36" w:name="_Toc17233333"/>
      <w:bookmarkStart w:id="37" w:name="_Toc214553755"/>
      <w:bookmarkStart w:id="38" w:name="_Toc26718930"/>
      <w:bookmarkStart w:id="39" w:name="_Toc17233325"/>
      <w:bookmarkStart w:id="40" w:name="_Toc214533163"/>
      <w:bookmarkStart w:id="41" w:name="_Toc2488421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1747F61B">
      <w:pPr>
        <w:pStyle w:val="26"/>
        <w:ind w:firstLineChars="200"/>
      </w:pPr>
      <w:bookmarkStart w:id="42" w:name="_Toc24884212"/>
      <w:bookmarkStart w:id="43" w:name="_Toc26648466"/>
      <w:bookmarkStart w:id="44" w:name="_Toc17233334"/>
      <w:bookmarkStart w:id="45" w:name="_Toc17233326"/>
      <w:bookmarkStart w:id="46" w:name="_Toc24884219"/>
      <w:r>
        <w:rPr>
          <w:rFonts w:hint="eastAsia"/>
        </w:rPr>
        <w:t>本文件规定了青稞种质资源评价的田间试验、形态特征、生物学特性观测、品质性状检测、抗性鉴定、基因组重测序与分子标记。</w:t>
      </w:r>
    </w:p>
    <w:p w14:paraId="3EB92514">
      <w:pPr>
        <w:pStyle w:val="57"/>
        <w:ind w:firstLine="420"/>
      </w:pPr>
      <w:r>
        <w:rPr>
          <w:rFonts w:hint="eastAsia"/>
        </w:rPr>
        <w:t>本文件适用于青稞种质资源评价。</w:t>
      </w:r>
    </w:p>
    <w:p w14:paraId="5FD03DBD">
      <w:pPr>
        <w:pStyle w:val="105"/>
        <w:spacing w:before="312" w:after="312"/>
      </w:pPr>
      <w:bookmarkStart w:id="47" w:name="_Toc214553756"/>
      <w:bookmarkStart w:id="48" w:name="_Toc26718931"/>
      <w:bookmarkStart w:id="49" w:name="_Toc97191424"/>
      <w:bookmarkStart w:id="50" w:name="_Toc214532937"/>
      <w:bookmarkStart w:id="51" w:name="_Toc26986772"/>
      <w:bookmarkStart w:id="52" w:name="_Toc213905166"/>
      <w:bookmarkStart w:id="53" w:name="_Toc26986531"/>
      <w:bookmarkStart w:id="54" w:name="_Toc214533164"/>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2A75CC5554554EEF954556CBC331A38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2DD74D2">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4D76B1E">
      <w:pPr>
        <w:pStyle w:val="57"/>
        <w:ind w:firstLine="420"/>
      </w:pPr>
      <w:r>
        <w:rPr>
          <w:rFonts w:hint="eastAsia"/>
        </w:rPr>
        <w:t>GB/T 11760</w:t>
      </w:r>
      <w:r>
        <w:t xml:space="preserve"> </w:t>
      </w:r>
      <w:r>
        <w:rPr>
          <w:rFonts w:hint="eastAsia"/>
        </w:rPr>
        <w:t>青稞</w:t>
      </w:r>
    </w:p>
    <w:p w14:paraId="273514AC">
      <w:pPr>
        <w:pStyle w:val="57"/>
        <w:ind w:firstLine="420"/>
      </w:pPr>
      <w:r>
        <w:rPr>
          <w:rFonts w:hint="eastAsia"/>
        </w:rPr>
        <w:t>GB/T 19557.31-2018</w:t>
      </w:r>
      <w:r>
        <w:t xml:space="preserve"> </w:t>
      </w:r>
      <w:r>
        <w:rPr>
          <w:rFonts w:hint="eastAsia"/>
        </w:rPr>
        <w:t>植物品种特异性、一致性和稳定性测试指南  大麦</w:t>
      </w:r>
    </w:p>
    <w:p w14:paraId="3A66DBDB">
      <w:pPr>
        <w:pStyle w:val="57"/>
        <w:ind w:firstLine="420"/>
      </w:pPr>
      <w:r>
        <w:rPr>
          <w:rFonts w:hint="eastAsia"/>
        </w:rPr>
        <w:t>GB/T 3543.7-1995 农作物种子检验规程 其他项目检验</w:t>
      </w:r>
    </w:p>
    <w:p w14:paraId="170D4471">
      <w:pPr>
        <w:pStyle w:val="57"/>
        <w:ind w:firstLine="420"/>
      </w:pPr>
      <w:r>
        <w:rPr>
          <w:rFonts w:hint="eastAsia"/>
        </w:rPr>
        <w:t>NY/T 4176</w:t>
      </w:r>
      <w:r>
        <w:t xml:space="preserve"> </w:t>
      </w:r>
      <w:r>
        <w:rPr>
          <w:rFonts w:hint="eastAsia"/>
        </w:rPr>
        <w:t>青稞栽培技术规程</w:t>
      </w:r>
    </w:p>
    <w:p w14:paraId="73075B65">
      <w:pPr>
        <w:pStyle w:val="57"/>
        <w:ind w:firstLine="420"/>
      </w:pPr>
      <w:r>
        <w:rPr>
          <w:rFonts w:hint="eastAsia"/>
        </w:rPr>
        <w:t>《植物检疫条例》(2017年修订)</w:t>
      </w:r>
    </w:p>
    <w:p w14:paraId="7C4A224E">
      <w:pPr>
        <w:pStyle w:val="57"/>
        <w:ind w:firstLine="420"/>
      </w:pPr>
      <w:r>
        <w:rPr>
          <w:rFonts w:hint="eastAsia"/>
        </w:rPr>
        <w:t>《农作物种质资源保存技术规程》</w:t>
      </w:r>
    </w:p>
    <w:p w14:paraId="43130AD7">
      <w:pPr>
        <w:pStyle w:val="57"/>
        <w:ind w:firstLine="420"/>
      </w:pPr>
      <w:r>
        <w:rPr>
          <w:rFonts w:hint="eastAsia"/>
        </w:rPr>
        <w:t>《大麦种质资源描述规范》</w:t>
      </w:r>
    </w:p>
    <w:p w14:paraId="4C93A15D">
      <w:pPr>
        <w:pStyle w:val="105"/>
        <w:spacing w:before="312" w:after="312"/>
      </w:pPr>
      <w:bookmarkStart w:id="55" w:name="_Toc213905167"/>
      <w:bookmarkStart w:id="56" w:name="_Toc214533165"/>
      <w:bookmarkStart w:id="57" w:name="_Toc214553757"/>
      <w:bookmarkStart w:id="58" w:name="_Toc97191425"/>
      <w:bookmarkStart w:id="59" w:name="_Toc214532938"/>
      <w:r>
        <w:rPr>
          <w:rFonts w:hint="eastAsia"/>
          <w:szCs w:val="21"/>
        </w:rPr>
        <w:t>术语和定义</w:t>
      </w:r>
      <w:bookmarkEnd w:id="55"/>
      <w:bookmarkEnd w:id="56"/>
      <w:bookmarkEnd w:id="57"/>
      <w:bookmarkEnd w:id="58"/>
      <w:bookmarkEnd w:id="59"/>
    </w:p>
    <w:sdt>
      <w:sdtPr>
        <w:id w:val="-1909835108"/>
        <w:placeholder>
          <w:docPart w:val="ECBBAE0190764261B825AD7BF3476297"/>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6A23CA8">
          <w:pPr>
            <w:pStyle w:val="57"/>
            <w:ind w:firstLine="420"/>
          </w:pPr>
          <w:bookmarkStart w:id="60" w:name="_Toc26986532"/>
          <w:bookmarkEnd w:id="60"/>
          <w:r>
            <w:t>下列术语和定义适用于本文件。</w:t>
          </w:r>
        </w:p>
      </w:sdtContent>
    </w:sdt>
    <w:p w14:paraId="28FDEB00">
      <w:pPr>
        <w:pStyle w:val="106"/>
        <w:spacing w:before="156" w:after="156"/>
      </w:pPr>
      <w:r>
        <w:rPr>
          <w:rFonts w:hint="eastAsia"/>
        </w:rPr>
        <w:t>青稞种质资源</w:t>
      </w:r>
    </w:p>
    <w:p w14:paraId="302D1D0B">
      <w:pPr>
        <w:pStyle w:val="57"/>
        <w:ind w:firstLine="420"/>
      </w:pPr>
      <w:r>
        <w:rPr>
          <w:rFonts w:hint="eastAsia"/>
        </w:rPr>
        <w:t>包括栽培种、野生种、近缘种以及人工创造的各种遗传材料。</w:t>
      </w:r>
    </w:p>
    <w:p w14:paraId="4DBFF1C2">
      <w:pPr>
        <w:pStyle w:val="105"/>
        <w:spacing w:before="312" w:after="312"/>
      </w:pPr>
      <w:bookmarkStart w:id="61" w:name="_Toc213905168"/>
      <w:bookmarkStart w:id="62" w:name="_Toc214532939"/>
      <w:bookmarkStart w:id="63" w:name="_Toc214533166"/>
      <w:bookmarkStart w:id="64" w:name="_Toc214553758"/>
      <w:r>
        <w:rPr>
          <w:rFonts w:hint="eastAsia"/>
        </w:rPr>
        <w:t>基本</w:t>
      </w:r>
      <w:bookmarkEnd w:id="61"/>
      <w:r>
        <w:rPr>
          <w:rFonts w:hint="eastAsia"/>
        </w:rPr>
        <w:t>要求</w:t>
      </w:r>
      <w:bookmarkEnd w:id="62"/>
      <w:bookmarkEnd w:id="63"/>
      <w:bookmarkEnd w:id="64"/>
    </w:p>
    <w:p w14:paraId="57AA733F">
      <w:pPr>
        <w:pStyle w:val="106"/>
        <w:spacing w:before="156" w:after="156"/>
      </w:pPr>
      <w:r>
        <w:rPr>
          <w:rFonts w:hint="eastAsia"/>
        </w:rPr>
        <w:t>种质资源编号</w:t>
      </w:r>
    </w:p>
    <w:p w14:paraId="41141493">
      <w:pPr>
        <w:pStyle w:val="57"/>
        <w:ind w:firstLine="420"/>
      </w:pPr>
      <w:r>
        <w:rPr>
          <w:rFonts w:hint="eastAsia"/>
        </w:rPr>
        <w:t>每份青稞种质资源的唯一编号，由8位字母数字组成。根据《农作物种质资源保存技术规程》中要求：</w:t>
      </w:r>
      <w:r>
        <w:rPr>
          <w:rFonts w:hint="eastAsia" w:ascii="微软雅黑" w:hAnsi="微软雅黑" w:eastAsia="微软雅黑" w:cs="微软雅黑"/>
        </w:rPr>
        <w:t>Ⅰ</w:t>
      </w:r>
      <w:r>
        <w:rPr>
          <w:rFonts w:hint="eastAsia"/>
        </w:rPr>
        <w:t>代表农作物大类；1代表禾谷类作物；E代表大麦；资源编号从00001开始依次连续进行编号。</w:t>
      </w:r>
    </w:p>
    <w:p w14:paraId="3A661954">
      <w:pPr>
        <w:pStyle w:val="106"/>
        <w:spacing w:before="156" w:after="156"/>
      </w:pPr>
      <w:r>
        <w:rPr>
          <w:rFonts w:hint="eastAsia"/>
        </w:rPr>
        <w:t>种质资源中英文名</w:t>
      </w:r>
    </w:p>
    <w:p w14:paraId="79E681C1">
      <w:pPr>
        <w:pStyle w:val="57"/>
        <w:ind w:firstLine="420"/>
      </w:pPr>
      <w:r>
        <w:rPr>
          <w:rFonts w:hint="eastAsia"/>
        </w:rPr>
        <w:t>青稞种质资源的中文名称或国外种质资源外文名。</w:t>
      </w:r>
    </w:p>
    <w:p w14:paraId="1B0CCBF1">
      <w:pPr>
        <w:pStyle w:val="106"/>
        <w:spacing w:before="156" w:after="156"/>
      </w:pPr>
      <w:r>
        <w:rPr>
          <w:rFonts w:hint="eastAsia"/>
        </w:rPr>
        <w:t>科、属、种</w:t>
      </w:r>
    </w:p>
    <w:p w14:paraId="54F895B8">
      <w:pPr>
        <w:pStyle w:val="57"/>
        <w:ind w:firstLine="420"/>
      </w:pPr>
      <w:r>
        <w:rPr>
          <w:rFonts w:hint="eastAsia"/>
        </w:rPr>
        <w:t>拉丁文，禾本科（</w:t>
      </w:r>
      <w:r>
        <w:rPr>
          <w:rFonts w:hint="eastAsia"/>
          <w:i/>
          <w:iCs/>
        </w:rPr>
        <w:t>Poaceae</w:t>
      </w:r>
      <w:r>
        <w:rPr>
          <w:rFonts w:hint="eastAsia"/>
        </w:rPr>
        <w:t>，</w:t>
      </w:r>
      <w:r>
        <w:rPr>
          <w:rFonts w:hint="eastAsia"/>
          <w:i/>
          <w:iCs/>
        </w:rPr>
        <w:t>Gramineae</w:t>
      </w:r>
      <w:r>
        <w:rPr>
          <w:rFonts w:hint="eastAsia"/>
        </w:rPr>
        <w:t>），大麦属（</w:t>
      </w:r>
      <w:r>
        <w:rPr>
          <w:rFonts w:hint="eastAsia"/>
          <w:i/>
          <w:iCs/>
        </w:rPr>
        <w:t>Hordeum vulgare</w:t>
      </w:r>
      <w:r>
        <w:rPr>
          <w:rFonts w:hint="eastAsia"/>
        </w:rPr>
        <w:t>），普通大麦（</w:t>
      </w:r>
      <w:r>
        <w:rPr>
          <w:rFonts w:hint="eastAsia"/>
          <w:i/>
          <w:iCs/>
        </w:rPr>
        <w:t>Hordeum vulgare</w:t>
      </w:r>
      <w:r>
        <w:rPr>
          <w:i/>
          <w:iCs/>
        </w:rPr>
        <w:t> L</w:t>
      </w:r>
      <w:r>
        <w:rPr>
          <w:rFonts w:hint="eastAsia"/>
        </w:rPr>
        <w:t>）。</w:t>
      </w:r>
    </w:p>
    <w:p w14:paraId="5F94A462">
      <w:pPr>
        <w:pStyle w:val="106"/>
        <w:spacing w:before="156" w:after="156"/>
      </w:pPr>
      <w:r>
        <w:rPr>
          <w:rFonts w:hint="eastAsia"/>
        </w:rPr>
        <w:t>原产地</w:t>
      </w:r>
    </w:p>
    <w:p w14:paraId="64733D0F">
      <w:pPr>
        <w:pStyle w:val="57"/>
        <w:ind w:firstLine="420"/>
      </w:pPr>
      <w:r>
        <w:rPr>
          <w:rFonts w:hint="eastAsia"/>
        </w:rPr>
        <w:t>青稞种质资源的原产地，包括国、省、</w:t>
      </w:r>
      <w:r>
        <w:rPr>
          <w:rFonts w:hint="eastAsia" w:ascii="微软雅黑" w:hAnsi="微软雅黑" w:eastAsia="微软雅黑" w:cs="微软雅黑"/>
        </w:rPr>
        <w:t>Ⅰ</w:t>
      </w:r>
      <w:r>
        <w:rPr>
          <w:rFonts w:hint="eastAsia"/>
        </w:rPr>
        <w:t>市、县、乡、村名称或野生资源的采点。</w:t>
      </w:r>
    </w:p>
    <w:p w14:paraId="33FA5326">
      <w:pPr>
        <w:pStyle w:val="106"/>
        <w:spacing w:before="156" w:after="156"/>
      </w:pPr>
      <w:r>
        <w:rPr>
          <w:rFonts w:hint="eastAsia"/>
        </w:rPr>
        <w:t>海拔及经纬度</w:t>
      </w:r>
    </w:p>
    <w:p w14:paraId="2554A575">
      <w:pPr>
        <w:pStyle w:val="57"/>
        <w:ind w:firstLine="420"/>
      </w:pPr>
      <w:r>
        <w:rPr>
          <w:rFonts w:hint="eastAsia"/>
        </w:rPr>
        <w:t>青稞种质资源所在地的海拔，单位为m。经纬度，单位为“北纬AA°BB′CC″，东经DD°EE′FF″”。</w:t>
      </w:r>
    </w:p>
    <w:p w14:paraId="3B5C4C60">
      <w:pPr>
        <w:pStyle w:val="106"/>
        <w:spacing w:before="156" w:after="156"/>
      </w:pPr>
      <w:r>
        <w:rPr>
          <w:rFonts w:hint="eastAsia"/>
        </w:rPr>
        <w:t>来源地</w:t>
      </w:r>
    </w:p>
    <w:p w14:paraId="5EEAD4AB">
      <w:pPr>
        <w:pStyle w:val="57"/>
        <w:ind w:firstLine="420"/>
      </w:pPr>
      <w:r>
        <w:rPr>
          <w:rFonts w:hint="eastAsia"/>
        </w:rPr>
        <w:t>国外引进青稞种质资源地区名称或国际组织名称；国内青稞资源的来源省、市、县、乡、村名称。</w:t>
      </w:r>
    </w:p>
    <w:p w14:paraId="71ED7D22">
      <w:pPr>
        <w:pStyle w:val="106"/>
        <w:spacing w:before="156" w:after="156"/>
      </w:pPr>
      <w:r>
        <w:rPr>
          <w:rFonts w:hint="eastAsia"/>
        </w:rPr>
        <w:t>种质资源类型</w:t>
      </w:r>
    </w:p>
    <w:p w14:paraId="3EE67976">
      <w:pPr>
        <w:pStyle w:val="57"/>
        <w:ind w:firstLine="420"/>
      </w:pPr>
      <w:r>
        <w:rPr>
          <w:rFonts w:hint="eastAsia"/>
        </w:rPr>
        <w:t>青稞种质类型分为六类。分为：1</w:t>
      </w:r>
      <w:bookmarkStart w:id="65" w:name="_Hlk214307710"/>
      <w:r>
        <w:rPr>
          <w:rFonts w:hint="eastAsia"/>
        </w:rPr>
        <w:t>.</w:t>
      </w:r>
      <w:bookmarkEnd w:id="65"/>
      <w:r>
        <w:rPr>
          <w:rFonts w:hint="eastAsia"/>
        </w:rPr>
        <w:t>野生资源；2</w:t>
      </w:r>
      <w:r>
        <w:t>.</w:t>
      </w:r>
      <w:r>
        <w:rPr>
          <w:rFonts w:hint="eastAsia"/>
        </w:rPr>
        <w:t>地方品种；3</w:t>
      </w:r>
      <w:r>
        <w:t>.</w:t>
      </w:r>
      <w:r>
        <w:rPr>
          <w:rFonts w:hint="eastAsia"/>
        </w:rPr>
        <w:t>选育品种；4</w:t>
      </w:r>
      <w:r>
        <w:t>.</w:t>
      </w:r>
      <w:r>
        <w:rPr>
          <w:rFonts w:hint="eastAsia"/>
        </w:rPr>
        <w:t>品系；5</w:t>
      </w:r>
      <w:r>
        <w:t>.</w:t>
      </w:r>
      <w:r>
        <w:rPr>
          <w:rFonts w:hint="eastAsia"/>
        </w:rPr>
        <w:t>遗传资源；6</w:t>
      </w:r>
      <w:r>
        <w:t>.</w:t>
      </w:r>
      <w:r>
        <w:rPr>
          <w:rFonts w:hint="eastAsia"/>
        </w:rPr>
        <w:t>其它。</w:t>
      </w:r>
    </w:p>
    <w:p w14:paraId="2ACE844D">
      <w:pPr>
        <w:pStyle w:val="106"/>
        <w:spacing w:before="156" w:after="156"/>
      </w:pPr>
      <w:r>
        <w:rPr>
          <w:rFonts w:hint="eastAsia"/>
        </w:rPr>
        <w:t>观测地点</w:t>
      </w:r>
    </w:p>
    <w:p w14:paraId="4FB64F0B">
      <w:pPr>
        <w:pStyle w:val="57"/>
        <w:ind w:firstLine="420"/>
      </w:pPr>
      <w:r>
        <w:rPr>
          <w:rFonts w:hint="eastAsia"/>
        </w:rPr>
        <w:t>青稞种质资源形态特征和生物学特性观测点的名称。</w:t>
      </w:r>
    </w:p>
    <w:p w14:paraId="2003475E">
      <w:pPr>
        <w:pStyle w:val="106"/>
        <w:spacing w:before="156" w:after="156"/>
      </w:pPr>
      <w:r>
        <w:rPr>
          <w:rFonts w:hint="eastAsia"/>
        </w:rPr>
        <w:t>物候期单位描述</w:t>
      </w:r>
    </w:p>
    <w:p w14:paraId="38D5A9FB">
      <w:pPr>
        <w:pStyle w:val="57"/>
        <w:ind w:firstLine="420"/>
      </w:pPr>
      <w:r>
        <w:rPr>
          <w:rFonts w:hint="eastAsia"/>
        </w:rPr>
        <w:t>记录的日期，以“年月日”表示，格式为“YYYY-MM-DD”，其中YYYY表示年，MM表示月份，DD表示日期。</w:t>
      </w:r>
    </w:p>
    <w:p w14:paraId="77E6CAF0">
      <w:pPr>
        <w:pStyle w:val="106"/>
        <w:spacing w:before="156" w:after="156"/>
      </w:pPr>
      <w:r>
        <w:rPr>
          <w:rFonts w:hint="eastAsia"/>
        </w:rPr>
        <w:t>单位记录标准</w:t>
      </w:r>
    </w:p>
    <w:p w14:paraId="6C044156">
      <w:pPr>
        <w:pStyle w:val="57"/>
        <w:ind w:firstLine="420"/>
      </w:pPr>
      <w:r>
        <w:rPr>
          <w:rFonts w:hint="eastAsia"/>
        </w:rPr>
        <w:t>记载天数以“d”表示；测量长度单位以“cm”表示，取平均值，精确到0.1；重量单位为g；品质含量中以%表示。</w:t>
      </w:r>
    </w:p>
    <w:p w14:paraId="7A4B6CA9">
      <w:pPr>
        <w:pStyle w:val="105"/>
        <w:spacing w:before="312" w:after="312"/>
      </w:pPr>
      <w:bookmarkStart w:id="66" w:name="_Toc214553759"/>
      <w:bookmarkStart w:id="67" w:name="_Toc214532940"/>
      <w:bookmarkStart w:id="68" w:name="_Toc214533167"/>
      <w:r>
        <w:rPr>
          <w:rFonts w:hint="eastAsia"/>
        </w:rPr>
        <w:t>种质资源搜集检疫与评价试验</w:t>
      </w:r>
      <w:bookmarkEnd w:id="66"/>
      <w:bookmarkEnd w:id="67"/>
      <w:bookmarkEnd w:id="68"/>
    </w:p>
    <w:p w14:paraId="3A94894E">
      <w:pPr>
        <w:pStyle w:val="224"/>
        <w:ind w:left="420" w:hanging="420" w:hangingChars="200"/>
        <w:rPr>
          <w:rFonts w:ascii="黑体" w:hAnsi="黑体" w:eastAsia="黑体"/>
        </w:rPr>
      </w:pPr>
      <w:r>
        <w:rPr>
          <w:rFonts w:hint="eastAsia" w:ascii="黑体" w:hAnsi="黑体" w:eastAsia="黑体"/>
        </w:rPr>
        <w:t>资源收集</w:t>
      </w:r>
    </w:p>
    <w:p w14:paraId="6F643D31">
      <w:pPr>
        <w:pStyle w:val="57"/>
        <w:ind w:firstLine="420"/>
      </w:pPr>
      <w:r>
        <w:rPr>
          <w:rFonts w:hint="eastAsia"/>
        </w:rPr>
        <w:t>从野外采集或国内外引进的种质资源。</w:t>
      </w:r>
    </w:p>
    <w:p w14:paraId="738C620E">
      <w:pPr>
        <w:pStyle w:val="106"/>
        <w:spacing w:before="156" w:after="156"/>
      </w:pPr>
      <w:bookmarkStart w:id="69" w:name="_Toc214356694"/>
      <w:r>
        <w:rPr>
          <w:rFonts w:hint="eastAsia"/>
        </w:rPr>
        <w:t>隔离检疫</w:t>
      </w:r>
      <w:bookmarkEnd w:id="69"/>
    </w:p>
    <w:p w14:paraId="6B9AAA98">
      <w:pPr>
        <w:pStyle w:val="57"/>
        <w:ind w:firstLine="420"/>
      </w:pPr>
      <w:r>
        <w:rPr>
          <w:rFonts w:hint="eastAsia"/>
        </w:rPr>
        <w:t>按照</w:t>
      </w:r>
      <w:r>
        <w:t>《植物检疫条例》(2017年修订)</w:t>
      </w:r>
      <w:r>
        <w:rPr>
          <w:rFonts w:hint="eastAsia"/>
        </w:rPr>
        <w:t>文件规定，青稞检疫对象名单进行严格检疫，发现有检疫对象应立即销毁。确认为新种质并经检疫合格的方可入评价。</w:t>
      </w:r>
    </w:p>
    <w:p w14:paraId="278F7EA2">
      <w:pPr>
        <w:pStyle w:val="224"/>
        <w:ind w:left="420" w:hanging="420" w:hangingChars="200"/>
        <w:rPr>
          <w:rFonts w:ascii="黑体" w:hAnsi="黑体" w:eastAsia="黑体"/>
        </w:rPr>
      </w:pPr>
      <w:r>
        <w:rPr>
          <w:rFonts w:hint="eastAsia" w:ascii="黑体" w:hAnsi="黑体" w:eastAsia="黑体"/>
        </w:rPr>
        <w:t>试验设计与管理</w:t>
      </w:r>
    </w:p>
    <w:p w14:paraId="46F9D89B">
      <w:pPr>
        <w:pStyle w:val="66"/>
        <w:spacing w:before="156" w:after="156"/>
      </w:pPr>
      <w:r>
        <w:rPr>
          <w:rFonts w:hint="eastAsia"/>
        </w:rPr>
        <w:t>试验地点</w:t>
      </w:r>
    </w:p>
    <w:p w14:paraId="79F77E48">
      <w:pPr>
        <w:pStyle w:val="57"/>
        <w:ind w:firstLine="420"/>
      </w:pPr>
      <w:r>
        <w:rPr>
          <w:rFonts w:hint="eastAsia"/>
        </w:rPr>
        <w:t>试验地点的生态条件应当能满足青稞种质的正常生长发育和性状表达。</w:t>
      </w:r>
    </w:p>
    <w:p w14:paraId="26B49767">
      <w:pPr>
        <w:pStyle w:val="66"/>
        <w:spacing w:before="156" w:after="156"/>
      </w:pPr>
      <w:r>
        <w:rPr>
          <w:rFonts w:hint="eastAsia"/>
        </w:rPr>
        <w:t>田间种植及管理</w:t>
      </w:r>
    </w:p>
    <w:p w14:paraId="79211F02">
      <w:pPr>
        <w:pStyle w:val="57"/>
        <w:ind w:firstLine="420"/>
      </w:pPr>
      <w:r>
        <w:rPr>
          <w:rFonts w:hint="eastAsia"/>
        </w:rPr>
        <w:t>试验土地要求平整，土质、肥力均匀且具有代表性，灌溉方便，远离污染，无高大建筑物遮挡，不受人畜侵扰。采用常规方式进行种质资源的播种及栽培管理，以保证种质的正常生长发育并符合GB/T 19557.1和NY/T4176-2022规定要求。</w:t>
      </w:r>
    </w:p>
    <w:p w14:paraId="06AF92B4">
      <w:pPr>
        <w:pStyle w:val="66"/>
        <w:spacing w:before="156" w:after="156"/>
      </w:pPr>
      <w:r>
        <w:rPr>
          <w:rFonts w:hint="eastAsia"/>
        </w:rPr>
        <w:t>数据采集</w:t>
      </w:r>
    </w:p>
    <w:p w14:paraId="189BCA5A">
      <w:pPr>
        <w:pStyle w:val="57"/>
        <w:ind w:firstLine="420"/>
      </w:pPr>
      <w:bookmarkStart w:id="70" w:name="_Toc213905170"/>
      <w:r>
        <w:rPr>
          <w:rFonts w:hint="eastAsia"/>
        </w:rPr>
        <w:t>参考《大麦种质资源描述规范》，每个评价指标的数据应当在同一地点进行3年重复采集，质量性状在3年内应保持一致，数量性状取该性状3年的平均值。形态特征和生物学特性观测试验原始数据的采集，应在种质正常生长情况下获得。如遇到干早、洪涝等自然灾害可能影响评价结果的准确性时，应重新进行试验，进行观测调查和数据采集。</w:t>
      </w:r>
    </w:p>
    <w:p w14:paraId="2BAE92B2">
      <w:pPr>
        <w:pStyle w:val="105"/>
        <w:spacing w:before="312" w:after="312"/>
      </w:pPr>
      <w:bookmarkStart w:id="71" w:name="_Toc214553760"/>
      <w:bookmarkStart w:id="72" w:name="_Toc214533168"/>
      <w:bookmarkStart w:id="73" w:name="_Toc214532941"/>
      <w:r>
        <w:rPr>
          <w:rFonts w:hint="eastAsia"/>
        </w:rPr>
        <w:t>种质资源形态特征和生物学特性观测</w:t>
      </w:r>
      <w:bookmarkEnd w:id="70"/>
      <w:bookmarkEnd w:id="71"/>
      <w:bookmarkEnd w:id="72"/>
      <w:bookmarkEnd w:id="73"/>
    </w:p>
    <w:p w14:paraId="633E92C0">
      <w:pPr>
        <w:pStyle w:val="106"/>
        <w:spacing w:before="156" w:after="156"/>
      </w:pPr>
      <w:r>
        <w:rPr>
          <w:rFonts w:hint="eastAsia"/>
        </w:rPr>
        <w:t>冬春青稞表述</w:t>
      </w:r>
    </w:p>
    <w:p w14:paraId="7290B2A7">
      <w:pPr>
        <w:pStyle w:val="57"/>
        <w:ind w:firstLine="420"/>
      </w:pPr>
      <w:r>
        <w:rPr>
          <w:rFonts w:hint="eastAsia"/>
        </w:rPr>
        <w:t>能在当地正常越冬的青稞为冬青稞，不能越冬的青稞为春青稞。</w:t>
      </w:r>
    </w:p>
    <w:p w14:paraId="3422A7E1">
      <w:pPr>
        <w:pStyle w:val="106"/>
        <w:spacing w:before="156" w:after="156"/>
      </w:pPr>
      <w:r>
        <w:rPr>
          <w:rFonts w:hint="eastAsia"/>
        </w:rPr>
        <w:t>物候期指标</w:t>
      </w:r>
    </w:p>
    <w:p w14:paraId="308F3C47">
      <w:pPr>
        <w:pStyle w:val="66"/>
        <w:spacing w:before="156" w:after="156"/>
      </w:pPr>
      <w:r>
        <w:rPr>
          <w:rFonts w:hint="eastAsia"/>
        </w:rPr>
        <w:t>播种期</w:t>
      </w:r>
    </w:p>
    <w:p w14:paraId="02084BF5">
      <w:pPr>
        <w:pStyle w:val="57"/>
        <w:ind w:firstLine="420"/>
      </w:pPr>
      <w:r>
        <w:rPr>
          <w:rFonts w:hint="eastAsia"/>
        </w:rPr>
        <w:t>记录进行青稞种质资源田间播种日期。</w:t>
      </w:r>
    </w:p>
    <w:p w14:paraId="1356B984">
      <w:pPr>
        <w:pStyle w:val="66"/>
        <w:spacing w:before="156" w:after="156"/>
      </w:pPr>
      <w:r>
        <w:rPr>
          <w:rFonts w:hint="eastAsia"/>
        </w:rPr>
        <w:t>出苗期</w:t>
      </w:r>
    </w:p>
    <w:p w14:paraId="0117C9B0">
      <w:pPr>
        <w:pStyle w:val="57"/>
        <w:ind w:firstLine="420"/>
      </w:pPr>
      <w:r>
        <w:rPr>
          <w:rFonts w:hint="eastAsia"/>
        </w:rPr>
        <w:t>播种后整个小区50%以上种子的芽鞘露出地面1cm的日期。</w:t>
      </w:r>
    </w:p>
    <w:p w14:paraId="08A1090F">
      <w:pPr>
        <w:pStyle w:val="66"/>
        <w:spacing w:before="156" w:after="156"/>
      </w:pPr>
      <w:r>
        <w:rPr>
          <w:rFonts w:hint="eastAsia"/>
        </w:rPr>
        <w:t>返青期</w:t>
      </w:r>
    </w:p>
    <w:p w14:paraId="24E526B2">
      <w:pPr>
        <w:pStyle w:val="57"/>
        <w:ind w:firstLine="420"/>
      </w:pPr>
      <w:r>
        <w:rPr>
          <w:rFonts w:hint="eastAsia"/>
        </w:rPr>
        <w:t>冬性材料，在冬季地上叶片因寒冷而干枯或褪绿，到翌年春季老叶返绿新叶长出的日期。</w:t>
      </w:r>
    </w:p>
    <w:p w14:paraId="060A3A05">
      <w:pPr>
        <w:pStyle w:val="66"/>
        <w:spacing w:before="156" w:after="156"/>
      </w:pPr>
      <w:r>
        <w:rPr>
          <w:rFonts w:hint="eastAsia"/>
        </w:rPr>
        <w:t>分蘖期</w:t>
      </w:r>
    </w:p>
    <w:p w14:paraId="51608840">
      <w:pPr>
        <w:pStyle w:val="57"/>
        <w:ind w:firstLine="420"/>
      </w:pPr>
      <w:r>
        <w:rPr>
          <w:rFonts w:hint="eastAsia"/>
        </w:rPr>
        <w:t>整个小区50%以上植株第一叶腋出现分蘖的日期。</w:t>
      </w:r>
    </w:p>
    <w:p w14:paraId="7F57EACE">
      <w:pPr>
        <w:pStyle w:val="66"/>
        <w:spacing w:before="156" w:after="156"/>
      </w:pPr>
      <w:r>
        <w:rPr>
          <w:rFonts w:hint="eastAsia"/>
        </w:rPr>
        <w:t>拔节期</w:t>
      </w:r>
    </w:p>
    <w:p w14:paraId="6AD7EA67">
      <w:pPr>
        <w:pStyle w:val="57"/>
        <w:ind w:firstLine="420"/>
      </w:pPr>
      <w:r>
        <w:rPr>
          <w:rFonts w:hint="eastAsia"/>
        </w:rPr>
        <w:t>整个小区50%以上植株主茎第一节抽出地面1cm左右的日期。</w:t>
      </w:r>
    </w:p>
    <w:p w14:paraId="78485E23">
      <w:pPr>
        <w:pStyle w:val="66"/>
        <w:spacing w:before="156" w:after="156"/>
      </w:pPr>
      <w:r>
        <w:rPr>
          <w:rFonts w:hint="eastAsia"/>
        </w:rPr>
        <w:t>抽穗期</w:t>
      </w:r>
    </w:p>
    <w:p w14:paraId="0B505423">
      <w:pPr>
        <w:pStyle w:val="57"/>
        <w:ind w:firstLine="420"/>
      </w:pPr>
      <w:r>
        <w:rPr>
          <w:rFonts w:hint="eastAsia"/>
        </w:rPr>
        <w:t>整个小区50%以上的穗子，顶端露出旗叶1/2的日期。</w:t>
      </w:r>
    </w:p>
    <w:p w14:paraId="23B87A17">
      <w:pPr>
        <w:pStyle w:val="66"/>
        <w:spacing w:before="156" w:after="156"/>
      </w:pPr>
      <w:r>
        <w:rPr>
          <w:rFonts w:hint="eastAsia"/>
        </w:rPr>
        <w:t>成熟期</w:t>
      </w:r>
    </w:p>
    <w:p w14:paraId="773080BF">
      <w:pPr>
        <w:pStyle w:val="57"/>
        <w:ind w:firstLine="420"/>
      </w:pPr>
      <w:r>
        <w:rPr>
          <w:rFonts w:hint="eastAsia"/>
        </w:rPr>
        <w:t>整个小区80%以上植株正常枯黄，籽粒变硬，腹沟褪色变黄、呈现本品种特征的日期。</w:t>
      </w:r>
    </w:p>
    <w:p w14:paraId="1AC808AA">
      <w:pPr>
        <w:pStyle w:val="66"/>
        <w:spacing w:before="156" w:after="156"/>
      </w:pPr>
      <w:r>
        <w:rPr>
          <w:rFonts w:hint="eastAsia"/>
        </w:rPr>
        <w:t>生育期</w:t>
      </w:r>
    </w:p>
    <w:p w14:paraId="07011D2E">
      <w:pPr>
        <w:pStyle w:val="57"/>
        <w:ind w:firstLine="420"/>
      </w:pPr>
      <w:r>
        <w:rPr>
          <w:rFonts w:hint="eastAsia"/>
        </w:rPr>
        <w:t>种质资源出苗到成熟的天数。</w:t>
      </w:r>
    </w:p>
    <w:p w14:paraId="50C922C2">
      <w:pPr>
        <w:pStyle w:val="106"/>
        <w:spacing w:before="156" w:after="156"/>
      </w:pPr>
      <w:r>
        <w:rPr>
          <w:rFonts w:hint="eastAsia"/>
        </w:rPr>
        <w:t>形态特征指标</w:t>
      </w:r>
    </w:p>
    <w:p w14:paraId="4F475D65">
      <w:pPr>
        <w:pStyle w:val="66"/>
        <w:spacing w:before="156" w:after="156"/>
      </w:pPr>
      <w:r>
        <w:rPr>
          <w:rFonts w:hint="eastAsia"/>
        </w:rPr>
        <w:t>叶片颜色</w:t>
      </w:r>
    </w:p>
    <w:p w14:paraId="7FD6BB43">
      <w:pPr>
        <w:pStyle w:val="57"/>
        <w:ind w:firstLine="420"/>
      </w:pPr>
      <w:r>
        <w:rPr>
          <w:rFonts w:hint="eastAsia"/>
        </w:rPr>
        <w:t>简称叶色，抽穗前旗叶叶片的颜色。分1.淡绿、2.绿、3.深绿。</w:t>
      </w:r>
    </w:p>
    <w:p w14:paraId="6BDAF5CB">
      <w:pPr>
        <w:pStyle w:val="66"/>
        <w:spacing w:before="156" w:after="156"/>
      </w:pPr>
      <w:r>
        <w:rPr>
          <w:rFonts w:hint="eastAsia"/>
        </w:rPr>
        <w:t>穗和芒色</w:t>
      </w:r>
    </w:p>
    <w:p w14:paraId="4A1461B5">
      <w:pPr>
        <w:pStyle w:val="57"/>
        <w:ind w:firstLine="420"/>
      </w:pPr>
      <w:r>
        <w:rPr>
          <w:rFonts w:hint="eastAsia"/>
        </w:rPr>
        <w:t>种质资源成熟时穗和芒的颜色。分1.黄、2.褐、3.紫、4.红、5.黑。</w:t>
      </w:r>
    </w:p>
    <w:p w14:paraId="0AF54B6D">
      <w:pPr>
        <w:pStyle w:val="66"/>
        <w:spacing w:before="156" w:after="156"/>
      </w:pPr>
      <w:r>
        <w:rPr>
          <w:rFonts w:hint="eastAsia"/>
        </w:rPr>
        <w:t>棱型</w:t>
      </w:r>
    </w:p>
    <w:p w14:paraId="7F5B52EF">
      <w:pPr>
        <w:pStyle w:val="57"/>
        <w:ind w:firstLine="420"/>
      </w:pPr>
      <w:r>
        <w:rPr>
          <w:rFonts w:hint="eastAsia"/>
        </w:rPr>
        <w:t>抽穗灌浆后至成熟收获前，穗轴上三联小穗的结实情况。分为1.二棱、2.中间型、3.六棱。</w:t>
      </w:r>
    </w:p>
    <w:p w14:paraId="6D899FD2">
      <w:pPr>
        <w:pStyle w:val="66"/>
        <w:spacing w:before="156" w:after="156"/>
      </w:pPr>
      <w:r>
        <w:rPr>
          <w:rFonts w:hint="eastAsia"/>
        </w:rPr>
        <w:t>芒型</w:t>
      </w:r>
    </w:p>
    <w:p w14:paraId="53C52503">
      <w:pPr>
        <w:pStyle w:val="57"/>
        <w:ind w:firstLine="420"/>
      </w:pPr>
      <w:r>
        <w:rPr>
          <w:rFonts w:hint="eastAsia"/>
        </w:rPr>
        <w:t>根据穗子中列和侧列小穗上芒的长度和形状可分为16种。具体见资料性目录，附件A。</w:t>
      </w:r>
    </w:p>
    <w:p w14:paraId="4D29C951">
      <w:pPr>
        <w:pStyle w:val="66"/>
        <w:spacing w:before="156" w:after="156"/>
      </w:pPr>
      <w:r>
        <w:rPr>
          <w:rFonts w:hint="eastAsia"/>
        </w:rPr>
        <w:t>芒性</w:t>
      </w:r>
    </w:p>
    <w:p w14:paraId="571D1179">
      <w:pPr>
        <w:pStyle w:val="57"/>
        <w:ind w:firstLine="420"/>
      </w:pPr>
      <w:r>
        <w:rPr>
          <w:rFonts w:hint="eastAsia"/>
        </w:rPr>
        <w:t>芒有无根据齿感。分为齿芒、光芒。</w:t>
      </w:r>
    </w:p>
    <w:p w14:paraId="11344220">
      <w:pPr>
        <w:pStyle w:val="66"/>
        <w:spacing w:before="156" w:after="156"/>
      </w:pPr>
      <w:r>
        <w:rPr>
          <w:rFonts w:hint="eastAsia"/>
        </w:rPr>
        <w:t>小穗密度</w:t>
      </w:r>
    </w:p>
    <w:p w14:paraId="1CD98012">
      <w:pPr>
        <w:pStyle w:val="57"/>
        <w:ind w:firstLine="420"/>
      </w:pPr>
      <w:r>
        <w:rPr>
          <w:rFonts w:hint="eastAsia"/>
        </w:rPr>
        <w:t>穗轴上三联小穗的着生密度。根据穗中部4 cm穗轴内小穗节片数调査。分为：1.稀，着生7个~14个小穗、2.中，着生15个~19个小穗、3.密，着生大于19个小穗。</w:t>
      </w:r>
    </w:p>
    <w:p w14:paraId="5F130017">
      <w:pPr>
        <w:pStyle w:val="66"/>
        <w:spacing w:before="156" w:after="156"/>
      </w:pPr>
      <w:r>
        <w:rPr>
          <w:rFonts w:hint="eastAsia"/>
        </w:rPr>
        <w:t>整齐度</w:t>
      </w:r>
    </w:p>
    <w:p w14:paraId="76F74C1E">
      <w:pPr>
        <w:pStyle w:val="57"/>
        <w:ind w:firstLine="420"/>
      </w:pPr>
      <w:r>
        <w:rPr>
          <w:rFonts w:hint="eastAsia"/>
        </w:rPr>
        <w:t>植株之间高矮大小的差异度。分为1.整齐、2.一般、3.不整齐。</w:t>
      </w:r>
    </w:p>
    <w:p w14:paraId="08300BF8">
      <w:pPr>
        <w:pStyle w:val="66"/>
        <w:spacing w:before="156" w:after="156"/>
      </w:pPr>
      <w:r>
        <w:rPr>
          <w:rFonts w:hint="eastAsia"/>
        </w:rPr>
        <w:t>籽粒颜色</w:t>
      </w:r>
    </w:p>
    <w:p w14:paraId="3647E051">
      <w:pPr>
        <w:pStyle w:val="57"/>
        <w:ind w:firstLine="420"/>
      </w:pPr>
      <w:r>
        <w:rPr>
          <w:rFonts w:hint="eastAsia"/>
        </w:rPr>
        <w:t>种质成熟籽粒的颜色。分为1.白、2.黄、3.褐、4.蓝、5.紫、6.红、7.灰、8.黑。</w:t>
      </w:r>
    </w:p>
    <w:p w14:paraId="7E75583E">
      <w:pPr>
        <w:pStyle w:val="66"/>
        <w:spacing w:before="156" w:after="156"/>
      </w:pPr>
      <w:r>
        <w:rPr>
          <w:rFonts w:hint="eastAsia"/>
        </w:rPr>
        <w:t>籽粒形状</w:t>
      </w:r>
    </w:p>
    <w:p w14:paraId="76C73409">
      <w:pPr>
        <w:pStyle w:val="57"/>
        <w:ind w:firstLine="420"/>
      </w:pPr>
      <w:r>
        <w:rPr>
          <w:rFonts w:hint="eastAsia"/>
        </w:rPr>
        <w:t>成熟籽粒形状。分为1.长圆形、2.卵圆形、3.圆形、4.椭圆形。</w:t>
      </w:r>
    </w:p>
    <w:p w14:paraId="532444AA">
      <w:pPr>
        <w:pStyle w:val="106"/>
        <w:spacing w:before="156" w:after="156"/>
      </w:pPr>
      <w:r>
        <w:rPr>
          <w:rFonts w:hint="eastAsia"/>
        </w:rPr>
        <w:t>农艺性状记载</w:t>
      </w:r>
    </w:p>
    <w:p w14:paraId="316B104A">
      <w:pPr>
        <w:pStyle w:val="66"/>
        <w:spacing w:before="156" w:after="156"/>
      </w:pPr>
      <w:r>
        <w:rPr>
          <w:rFonts w:hint="eastAsia"/>
        </w:rPr>
        <w:t>株高</w:t>
      </w:r>
    </w:p>
    <w:p w14:paraId="735CBB40">
      <w:pPr>
        <w:pStyle w:val="57"/>
        <w:ind w:firstLine="420"/>
      </w:pPr>
      <w:r>
        <w:rPr>
          <w:rFonts w:hint="eastAsia"/>
        </w:rPr>
        <w:t>每个小区随机选取10株成熟植株，测量从主茎基部到穗顶的高度，不含芒。</w:t>
      </w:r>
    </w:p>
    <w:p w14:paraId="47887452">
      <w:pPr>
        <w:pStyle w:val="66"/>
        <w:spacing w:before="156" w:after="156"/>
      </w:pPr>
      <w:r>
        <w:rPr>
          <w:rFonts w:hint="eastAsia"/>
        </w:rPr>
        <w:t>穗长、穗宽</w:t>
      </w:r>
    </w:p>
    <w:p w14:paraId="58E3412F">
      <w:pPr>
        <w:pStyle w:val="57"/>
        <w:ind w:firstLine="420"/>
      </w:pPr>
      <w:r>
        <w:rPr>
          <w:rFonts w:hint="eastAsia"/>
        </w:rPr>
        <w:t>种质资源成熟后，每个小区随机抽取10个有代表性的穗子，在田间分别测量从穗轴基部至穗顶部的长度，不含芒。</w:t>
      </w:r>
    </w:p>
    <w:p w14:paraId="21488849">
      <w:pPr>
        <w:pStyle w:val="66"/>
        <w:spacing w:before="156" w:after="156"/>
      </w:pPr>
      <w:r>
        <w:rPr>
          <w:rFonts w:hint="eastAsia"/>
        </w:rPr>
        <w:t>芒长</w:t>
      </w:r>
    </w:p>
    <w:p w14:paraId="76A114AF">
      <w:pPr>
        <w:pStyle w:val="57"/>
        <w:ind w:firstLine="420"/>
      </w:pPr>
      <w:r>
        <w:rPr>
          <w:rFonts w:hint="eastAsia"/>
        </w:rPr>
        <w:t>本文件6.3.2选取的穗子，测量芒基部到顶部的长度。</w:t>
      </w:r>
    </w:p>
    <w:p w14:paraId="1CA3784F">
      <w:pPr>
        <w:pStyle w:val="66"/>
        <w:spacing w:before="156" w:after="156"/>
      </w:pPr>
      <w:r>
        <w:rPr>
          <w:rFonts w:hint="eastAsia"/>
        </w:rPr>
        <w:t>叶长、叶宽</w:t>
      </w:r>
    </w:p>
    <w:p w14:paraId="464B368E">
      <w:pPr>
        <w:pStyle w:val="57"/>
        <w:ind w:firstLine="420"/>
      </w:pPr>
      <w:r>
        <w:rPr>
          <w:rFonts w:hint="eastAsia"/>
        </w:rPr>
        <w:t>在抽穗后至成熟前，每个小区随机取10株，测量旗叶叶尖至叶鞘的长度、旗叶叶中部的宽度。</w:t>
      </w:r>
    </w:p>
    <w:p w14:paraId="4E78C6D8">
      <w:pPr>
        <w:pStyle w:val="66"/>
        <w:spacing w:before="156" w:after="156"/>
      </w:pPr>
      <w:r>
        <w:rPr>
          <w:rFonts w:hint="eastAsia"/>
        </w:rPr>
        <w:t>地上茎节数</w:t>
      </w:r>
    </w:p>
    <w:p w14:paraId="0A711D78">
      <w:pPr>
        <w:pStyle w:val="57"/>
        <w:ind w:firstLine="420"/>
      </w:pPr>
      <w:r>
        <w:rPr>
          <w:rFonts w:hint="eastAsia"/>
        </w:rPr>
        <w:t>本文件6.4.1选取的植株，统计地上的茎节数，单位为节。</w:t>
      </w:r>
    </w:p>
    <w:p w14:paraId="308445A2">
      <w:pPr>
        <w:pStyle w:val="66"/>
        <w:spacing w:before="156" w:after="156"/>
      </w:pPr>
      <w:r>
        <w:rPr>
          <w:rFonts w:hint="eastAsia"/>
        </w:rPr>
        <w:t>穗下节间长</w:t>
      </w:r>
    </w:p>
    <w:p w14:paraId="5D7024CD">
      <w:pPr>
        <w:pStyle w:val="57"/>
        <w:ind w:firstLine="420"/>
      </w:pPr>
      <w:r>
        <w:rPr>
          <w:rFonts w:hint="eastAsia"/>
        </w:rPr>
        <w:t>本文件6.4.1选定的植株，测量穗柄至倒数第一节之间的长度。</w:t>
      </w:r>
    </w:p>
    <w:p w14:paraId="3240BB38">
      <w:pPr>
        <w:pStyle w:val="66"/>
        <w:spacing w:before="156" w:after="156"/>
      </w:pPr>
      <w:r>
        <w:rPr>
          <w:rFonts w:hint="eastAsia"/>
        </w:rPr>
        <w:t>单株穗数及有效穗数</w:t>
      </w:r>
    </w:p>
    <w:p w14:paraId="785B18A6">
      <w:pPr>
        <w:pStyle w:val="57"/>
        <w:ind w:firstLine="420"/>
      </w:pPr>
      <w:r>
        <w:rPr>
          <w:rFonts w:hint="eastAsia"/>
        </w:rPr>
        <w:t>本文件6.4.1选定的植株，统计单株穗数及有效穗数。</w:t>
      </w:r>
    </w:p>
    <w:p w14:paraId="59CD992E">
      <w:pPr>
        <w:pStyle w:val="66"/>
        <w:spacing w:before="156" w:after="156"/>
      </w:pPr>
      <w:r>
        <w:rPr>
          <w:rFonts w:hint="eastAsia"/>
        </w:rPr>
        <w:t>穗粒数</w:t>
      </w:r>
    </w:p>
    <w:p w14:paraId="3F7A63BC">
      <w:pPr>
        <w:pStyle w:val="57"/>
        <w:ind w:firstLine="420"/>
      </w:pPr>
      <w:r>
        <w:rPr>
          <w:rFonts w:hint="eastAsia"/>
        </w:rPr>
        <w:t>本文件6.4.2选定的穗子，统计穗子上的结实粒数，单位为粒。</w:t>
      </w:r>
    </w:p>
    <w:p w14:paraId="5550FDF6">
      <w:pPr>
        <w:pStyle w:val="66"/>
        <w:spacing w:before="156" w:after="156"/>
      </w:pPr>
      <w:r>
        <w:rPr>
          <w:rFonts w:hint="eastAsia"/>
        </w:rPr>
        <w:t>单株粒重</w:t>
      </w:r>
    </w:p>
    <w:p w14:paraId="1F2B97F7">
      <w:pPr>
        <w:pStyle w:val="57"/>
        <w:ind w:firstLine="420"/>
      </w:pPr>
      <w:r>
        <w:rPr>
          <w:rFonts w:hint="eastAsia"/>
        </w:rPr>
        <w:t>本文件6.4.1选定的植株，分别脱粒进行称重。</w:t>
      </w:r>
    </w:p>
    <w:p w14:paraId="6671B126">
      <w:pPr>
        <w:pStyle w:val="66"/>
        <w:spacing w:before="156" w:after="156"/>
      </w:pPr>
      <w:r>
        <w:rPr>
          <w:rFonts w:hint="eastAsia"/>
        </w:rPr>
        <w:t>粒长、粒宽</w:t>
      </w:r>
    </w:p>
    <w:p w14:paraId="32A5F784">
      <w:pPr>
        <w:pStyle w:val="57"/>
        <w:ind w:firstLine="420"/>
      </w:pPr>
      <w:r>
        <w:rPr>
          <w:rFonts w:hint="eastAsia"/>
        </w:rPr>
        <w:t>本文件6.4.1选定的植株，脱粒干净后，随机取10粒籽粒，每粒首尾相连或竖直并列排成一排，用直尺或游标卡尺测量总长度和总宽度。</w:t>
      </w:r>
    </w:p>
    <w:p w14:paraId="24154E55">
      <w:pPr>
        <w:pStyle w:val="66"/>
        <w:spacing w:before="156" w:after="156"/>
      </w:pPr>
      <w:r>
        <w:rPr>
          <w:rFonts w:hint="eastAsia"/>
        </w:rPr>
        <w:t>千粒重</w:t>
      </w:r>
    </w:p>
    <w:p w14:paraId="271C02AE">
      <w:pPr>
        <w:pStyle w:val="57"/>
        <w:ind w:firstLine="420"/>
        <w:rPr>
          <w:rFonts w:hint="eastAsia"/>
        </w:rPr>
      </w:pPr>
      <w:r>
        <w:rPr>
          <w:rFonts w:hint="eastAsia"/>
        </w:rPr>
        <w:t>千粒重测定应按照GB/T 3543.7规定的方法执行。</w:t>
      </w:r>
    </w:p>
    <w:p w14:paraId="7F7B725C">
      <w:pPr>
        <w:pStyle w:val="105"/>
        <w:spacing w:before="312" w:after="312"/>
      </w:pPr>
      <w:bookmarkStart w:id="74" w:name="_Toc214553761"/>
      <w:bookmarkStart w:id="75" w:name="_Toc214532942"/>
      <w:bookmarkStart w:id="76" w:name="_Toc214533169"/>
      <w:r>
        <w:rPr>
          <w:rFonts w:hint="eastAsia"/>
        </w:rPr>
        <w:t>品质及抗性鉴定</w:t>
      </w:r>
      <w:bookmarkEnd w:id="74"/>
      <w:bookmarkEnd w:id="75"/>
      <w:bookmarkEnd w:id="76"/>
    </w:p>
    <w:p w14:paraId="3DDF2C6E">
      <w:pPr>
        <w:pStyle w:val="106"/>
        <w:spacing w:before="156" w:after="156"/>
      </w:pPr>
      <w:r>
        <w:rPr>
          <w:rFonts w:hint="eastAsia"/>
        </w:rPr>
        <w:t>品质性状指标</w:t>
      </w:r>
    </w:p>
    <w:p w14:paraId="35B85F4A">
      <w:pPr>
        <w:pStyle w:val="66"/>
        <w:spacing w:before="156" w:after="156"/>
      </w:pPr>
      <w:r>
        <w:rPr>
          <w:rFonts w:hint="eastAsia"/>
        </w:rPr>
        <w:t>淀粉含量</w:t>
      </w:r>
    </w:p>
    <w:p w14:paraId="7D2C5FDD">
      <w:pPr>
        <w:pStyle w:val="57"/>
        <w:ind w:firstLine="420"/>
      </w:pPr>
      <w:r>
        <w:rPr>
          <w:rFonts w:hint="eastAsia"/>
        </w:rPr>
        <w:t>籽粒中淀粉的含量。</w:t>
      </w:r>
    </w:p>
    <w:p w14:paraId="2A669427">
      <w:pPr>
        <w:pStyle w:val="66"/>
        <w:spacing w:before="156" w:after="156"/>
      </w:pPr>
      <w:r>
        <w:rPr>
          <w:rFonts w:hint="eastAsia"/>
        </w:rPr>
        <w:t>粗蛋白质含量</w:t>
      </w:r>
    </w:p>
    <w:p w14:paraId="3C4E612D">
      <w:pPr>
        <w:pStyle w:val="57"/>
        <w:ind w:firstLine="420"/>
      </w:pPr>
      <w:r>
        <w:rPr>
          <w:rFonts w:hint="eastAsia"/>
        </w:rPr>
        <w:t>籽粒中粗蛋白的含量。</w:t>
      </w:r>
    </w:p>
    <w:p w14:paraId="25F2E05A">
      <w:pPr>
        <w:pStyle w:val="66"/>
        <w:spacing w:before="156" w:after="156"/>
      </w:pPr>
      <w:r>
        <w:rPr>
          <w:rFonts w:hint="eastAsia"/>
        </w:rPr>
        <w:t>赖氨酸含量</w:t>
      </w:r>
    </w:p>
    <w:p w14:paraId="7195B0D6">
      <w:pPr>
        <w:pStyle w:val="57"/>
        <w:ind w:firstLine="420"/>
      </w:pPr>
      <w:r>
        <w:rPr>
          <w:rFonts w:hint="eastAsia"/>
        </w:rPr>
        <w:t>籽粒中赖氨酸的含量。</w:t>
      </w:r>
    </w:p>
    <w:p w14:paraId="16AE0146">
      <w:pPr>
        <w:pStyle w:val="66"/>
        <w:spacing w:before="156" w:after="156"/>
      </w:pPr>
      <w:r>
        <w:rPr>
          <w:rFonts w:hint="eastAsia"/>
        </w:rPr>
        <w:t>β-葡聚糖含量</w:t>
      </w:r>
    </w:p>
    <w:p w14:paraId="2C7393E7">
      <w:pPr>
        <w:pStyle w:val="57"/>
        <w:ind w:firstLine="420"/>
      </w:pPr>
      <w:r>
        <w:rPr>
          <w:rFonts w:hint="eastAsia"/>
        </w:rPr>
        <w:t>籽粒中β-葡聚糖的含量。</w:t>
      </w:r>
    </w:p>
    <w:p w14:paraId="68FDC49B">
      <w:pPr>
        <w:pStyle w:val="66"/>
        <w:spacing w:before="156" w:after="156"/>
      </w:pPr>
      <w:r>
        <w:rPr>
          <w:rFonts w:hint="eastAsia"/>
        </w:rPr>
        <w:t>膳食纤维含量</w:t>
      </w:r>
    </w:p>
    <w:p w14:paraId="6A6C5748">
      <w:pPr>
        <w:pStyle w:val="57"/>
        <w:ind w:firstLine="420"/>
      </w:pPr>
      <w:r>
        <w:rPr>
          <w:rFonts w:hint="eastAsia"/>
        </w:rPr>
        <w:t>籽粒中膳食纤维的含量。</w:t>
      </w:r>
    </w:p>
    <w:p w14:paraId="595D515A">
      <w:pPr>
        <w:pStyle w:val="66"/>
        <w:spacing w:before="156" w:after="156"/>
      </w:pPr>
      <w:r>
        <w:rPr>
          <w:rFonts w:hint="eastAsia"/>
        </w:rPr>
        <w:t>脂肪含量</w:t>
      </w:r>
    </w:p>
    <w:p w14:paraId="6C06CE9F">
      <w:pPr>
        <w:pStyle w:val="57"/>
        <w:ind w:firstLine="420"/>
      </w:pPr>
      <w:r>
        <w:rPr>
          <w:rFonts w:hint="eastAsia"/>
        </w:rPr>
        <w:t>籽粒中脂肪的含量。</w:t>
      </w:r>
    </w:p>
    <w:p w14:paraId="5C319D4D">
      <w:pPr>
        <w:pStyle w:val="106"/>
        <w:spacing w:before="156" w:after="156"/>
      </w:pPr>
      <w:r>
        <w:rPr>
          <w:rFonts w:hint="eastAsia"/>
        </w:rPr>
        <w:t>抗性鉴定评价</w:t>
      </w:r>
    </w:p>
    <w:p w14:paraId="766C7068">
      <w:pPr>
        <w:pStyle w:val="66"/>
        <w:spacing w:before="156" w:after="156"/>
      </w:pPr>
      <w:r>
        <w:rPr>
          <w:rFonts w:hint="eastAsia"/>
        </w:rPr>
        <w:t>抗旱性</w:t>
      </w:r>
    </w:p>
    <w:p w14:paraId="39213307">
      <w:pPr>
        <w:pStyle w:val="57"/>
        <w:ind w:firstLine="420"/>
      </w:pPr>
      <w:r>
        <w:rPr>
          <w:rFonts w:hint="eastAsia"/>
        </w:rPr>
        <w:t>资源忍耐或抵抗低温伤害的能力，可分为，1.高耐、2.耐、3.中耐、4.不耐、5.极不耐。</w:t>
      </w:r>
    </w:p>
    <w:p w14:paraId="49AF6716">
      <w:pPr>
        <w:pStyle w:val="66"/>
        <w:spacing w:before="156" w:after="156"/>
      </w:pPr>
      <w:r>
        <w:rPr>
          <w:rFonts w:hint="eastAsia"/>
        </w:rPr>
        <w:t>抗寒性</w:t>
      </w:r>
    </w:p>
    <w:p w14:paraId="6912A522">
      <w:pPr>
        <w:pStyle w:val="57"/>
        <w:ind w:firstLine="420"/>
      </w:pPr>
      <w:r>
        <w:rPr>
          <w:rFonts w:hint="eastAsia"/>
        </w:rPr>
        <w:t>资源忍耐或抵抗低温伤害的能力，可分为，1.高抗、2.抗、3.中抗、4.不抗、5.极不抗。</w:t>
      </w:r>
    </w:p>
    <w:p w14:paraId="0B560A02">
      <w:pPr>
        <w:pStyle w:val="66"/>
        <w:spacing w:before="156" w:after="156"/>
      </w:pPr>
      <w:r>
        <w:rPr>
          <w:rFonts w:hint="eastAsia"/>
        </w:rPr>
        <w:t>耐盐性</w:t>
      </w:r>
    </w:p>
    <w:p w14:paraId="7ECA9D7A">
      <w:pPr>
        <w:pStyle w:val="57"/>
        <w:ind w:firstLine="420"/>
      </w:pPr>
      <w:r>
        <w:rPr>
          <w:rFonts w:hint="eastAsia"/>
        </w:rPr>
        <w:t>资源</w:t>
      </w:r>
      <w:r>
        <w:t>忍耐或抵抗土壤中过量盐分的能力</w:t>
      </w:r>
      <w:r>
        <w:rPr>
          <w:rFonts w:hint="eastAsia"/>
        </w:rPr>
        <w:t>，可分为，1.</w:t>
      </w:r>
      <w:r>
        <w:t>高耐</w:t>
      </w:r>
      <w:r>
        <w:rPr>
          <w:rFonts w:hint="eastAsia"/>
        </w:rPr>
        <w:t>、2.耐、3.</w:t>
      </w:r>
      <w:r>
        <w:t>中耐</w:t>
      </w:r>
      <w:r>
        <w:rPr>
          <w:rFonts w:hint="eastAsia"/>
        </w:rPr>
        <w:t>、4.</w:t>
      </w:r>
      <w:r>
        <w:t>不耐</w:t>
      </w:r>
      <w:r>
        <w:rPr>
          <w:rFonts w:hint="eastAsia"/>
        </w:rPr>
        <w:t>、5.</w:t>
      </w:r>
      <w:r>
        <w:t>极不耐</w:t>
      </w:r>
      <w:r>
        <w:rPr>
          <w:rFonts w:hint="eastAsia"/>
        </w:rPr>
        <w:t>。</w:t>
      </w:r>
    </w:p>
    <w:p w14:paraId="3E085EB6">
      <w:pPr>
        <w:pStyle w:val="66"/>
        <w:spacing w:before="156" w:after="156"/>
      </w:pPr>
      <w:r>
        <w:rPr>
          <w:rFonts w:hint="eastAsia"/>
        </w:rPr>
        <w:t>条纹病</w:t>
      </w:r>
    </w:p>
    <w:p w14:paraId="62263CAA">
      <w:pPr>
        <w:pStyle w:val="57"/>
        <w:ind w:firstLine="420"/>
      </w:pPr>
      <w:r>
        <w:rPr>
          <w:rFonts w:hint="eastAsia"/>
        </w:rPr>
        <w:t>资源对条纹病的抵抗能力，可分为，1.高抗、2.抗、3.中抗、4.感、5.高感。</w:t>
      </w:r>
    </w:p>
    <w:p w14:paraId="6FF229B6">
      <w:pPr>
        <w:pStyle w:val="66"/>
        <w:spacing w:before="156" w:after="156"/>
      </w:pPr>
      <w:r>
        <w:rPr>
          <w:rFonts w:hint="eastAsia"/>
        </w:rPr>
        <w:t>白粉病</w:t>
      </w:r>
    </w:p>
    <w:p w14:paraId="383710CC">
      <w:pPr>
        <w:pStyle w:val="57"/>
        <w:ind w:firstLine="420"/>
      </w:pPr>
      <w:r>
        <w:rPr>
          <w:rFonts w:hint="eastAsia"/>
        </w:rPr>
        <w:t>资源对白粉病的抵抗能力，可分为，1.高抗、2.抗、3.中抗、4.感、5.高感。</w:t>
      </w:r>
    </w:p>
    <w:p w14:paraId="338C2851">
      <w:pPr>
        <w:pStyle w:val="66"/>
        <w:spacing w:before="156" w:after="156"/>
      </w:pPr>
      <w:r>
        <w:rPr>
          <w:rFonts w:hint="eastAsia"/>
        </w:rPr>
        <w:t>黄矮病</w:t>
      </w:r>
    </w:p>
    <w:p w14:paraId="22F38CD6">
      <w:pPr>
        <w:pStyle w:val="57"/>
        <w:ind w:firstLine="420"/>
      </w:pPr>
      <w:r>
        <w:rPr>
          <w:rFonts w:hint="eastAsia"/>
        </w:rPr>
        <w:t>资源对黄矮病的抵抗能力，可分为，1.抗、2.耐、3.中耐、4.感、5.高感。</w:t>
      </w:r>
    </w:p>
    <w:p w14:paraId="746EA64F">
      <w:pPr>
        <w:pStyle w:val="105"/>
        <w:spacing w:before="312" w:after="312"/>
      </w:pPr>
      <w:bookmarkStart w:id="77" w:name="_Toc214553762"/>
      <w:bookmarkStart w:id="78" w:name="_Toc214533170"/>
      <w:bookmarkStart w:id="79" w:name="_Toc214532943"/>
      <w:r>
        <w:rPr>
          <w:rFonts w:hint="eastAsia" w:hAnsi="黑体"/>
        </w:rPr>
        <w:t>分子指纹特征</w:t>
      </w:r>
      <w:bookmarkEnd w:id="77"/>
      <w:bookmarkEnd w:id="78"/>
      <w:bookmarkEnd w:id="79"/>
    </w:p>
    <w:p w14:paraId="53EF2A38">
      <w:pPr>
        <w:pStyle w:val="57"/>
        <w:ind w:firstLine="420"/>
      </w:pPr>
      <w:r>
        <w:rPr>
          <w:rFonts w:hint="eastAsia"/>
        </w:rPr>
        <w:t>青稞种质资源分子指纹特征须采用覆盖全基因组的核心分子标记集，包括SSR与SNP标记。通过标准化的DNA提取、PCR扩增和基因分型流程，为每份种质构建具有唯一性的DNA指纹图谱。明确标记的染色体位置、等位基因命名规则、数据记录格式以及质量控制参数，并系统性记录与关键性状关联的功能标记基因型，实现种质分子身份与性状特征的精准对应与可追溯管理。</w:t>
      </w:r>
    </w:p>
    <w:p w14:paraId="19339A8F">
      <w:pPr>
        <w:pStyle w:val="57"/>
        <w:ind w:firstLine="0" w:firstLineChars="0"/>
        <w:jc w:val="center"/>
        <w:sectPr>
          <w:pgSz w:w="11906" w:h="16838"/>
          <w:pgMar w:top="1928" w:right="1134" w:bottom="1134" w:left="1134" w:header="1418" w:footer="1134" w:gutter="284"/>
          <w:pgNumType w:start="1"/>
          <w:cols w:space="425" w:num="1"/>
          <w:formProt w:val="0"/>
          <w:docGrid w:type="lines" w:linePitch="312" w:charSpace="0"/>
        </w:sectPr>
      </w:pPr>
    </w:p>
    <w:bookmarkEnd w:id="27"/>
    <w:p w14:paraId="6BBD2F39">
      <w:pPr>
        <w:pStyle w:val="199"/>
        <w:rPr>
          <w:vanish w:val="0"/>
        </w:rPr>
      </w:pPr>
      <w:bookmarkStart w:id="80" w:name="BookMark5"/>
    </w:p>
    <w:p w14:paraId="53C97E4A">
      <w:pPr>
        <w:pStyle w:val="200"/>
        <w:rPr>
          <w:vanish w:val="0"/>
        </w:rPr>
      </w:pPr>
    </w:p>
    <w:p w14:paraId="73FEBBF7">
      <w:pPr>
        <w:pStyle w:val="77"/>
        <w:spacing w:after="156"/>
      </w:pPr>
      <w:r>
        <w:br w:type="textWrapping"/>
      </w:r>
      <w:bookmarkStart w:id="81" w:name="_Toc214532944"/>
      <w:bookmarkStart w:id="82" w:name="_Toc214533171"/>
      <w:bookmarkStart w:id="83" w:name="_Toc214553763"/>
      <w:r>
        <w:rPr>
          <w:rFonts w:hint="eastAsia"/>
        </w:rPr>
        <w:t>（资料性）</w:t>
      </w:r>
      <w:r>
        <w:br w:type="textWrapping"/>
      </w:r>
      <w:r>
        <w:rPr>
          <w:rFonts w:hint="eastAsia"/>
        </w:rPr>
        <w:t>表1</w:t>
      </w:r>
      <w:r>
        <w:t xml:space="preserve">. </w:t>
      </w:r>
      <w:bookmarkEnd w:id="81"/>
      <w:r>
        <w:rPr>
          <w:rFonts w:hint="eastAsia"/>
        </w:rPr>
        <w:t>青稞芒型种类</w:t>
      </w:r>
      <w:bookmarkEnd w:id="82"/>
      <w:bookmarkEnd w:id="83"/>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7978"/>
      </w:tblGrid>
      <w:tr w14:paraId="4640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0E7DDFD4">
            <w:pPr>
              <w:pStyle w:val="57"/>
              <w:ind w:firstLine="422"/>
              <w:jc w:val="center"/>
              <w:rPr>
                <w:b/>
                <w:bCs/>
              </w:rPr>
            </w:pPr>
            <w:r>
              <w:rPr>
                <w:rFonts w:hint="eastAsia"/>
                <w:b/>
                <w:bCs/>
              </w:rPr>
              <w:t>序号</w:t>
            </w:r>
          </w:p>
        </w:tc>
        <w:tc>
          <w:tcPr>
            <w:tcW w:w="4168" w:type="pct"/>
            <w:vAlign w:val="center"/>
          </w:tcPr>
          <w:p w14:paraId="0E008D7A">
            <w:pPr>
              <w:pStyle w:val="57"/>
              <w:ind w:firstLine="422"/>
              <w:jc w:val="center"/>
              <w:rPr>
                <w:b/>
                <w:bCs/>
              </w:rPr>
            </w:pPr>
            <w:r>
              <w:rPr>
                <w:rFonts w:hint="eastAsia"/>
                <w:b/>
                <w:bCs/>
              </w:rPr>
              <w:t>青稞芒型</w:t>
            </w:r>
          </w:p>
        </w:tc>
      </w:tr>
      <w:tr w14:paraId="75F2B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2A66CE90">
            <w:pPr>
              <w:pStyle w:val="57"/>
              <w:ind w:firstLine="420"/>
              <w:jc w:val="center"/>
            </w:pPr>
            <w:r>
              <w:rPr>
                <w:rFonts w:hint="eastAsia"/>
              </w:rPr>
              <w:t>1</w:t>
            </w:r>
          </w:p>
        </w:tc>
        <w:tc>
          <w:tcPr>
            <w:tcW w:w="4168" w:type="pct"/>
            <w:vAlign w:val="center"/>
          </w:tcPr>
          <w:p w14:paraId="450F45BA">
            <w:pPr>
              <w:pStyle w:val="57"/>
              <w:ind w:firstLine="2730" w:firstLineChars="1300"/>
            </w:pPr>
            <w:r>
              <w:rPr>
                <w:rFonts w:hint="eastAsia"/>
              </w:rPr>
              <w:t>无芒</w:t>
            </w:r>
          </w:p>
        </w:tc>
      </w:tr>
      <w:tr w14:paraId="71CE0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7C018A32">
            <w:pPr>
              <w:pStyle w:val="57"/>
              <w:ind w:firstLine="420"/>
              <w:jc w:val="center"/>
            </w:pPr>
            <w:r>
              <w:rPr>
                <w:rFonts w:hint="eastAsia"/>
              </w:rPr>
              <w:t>2</w:t>
            </w:r>
          </w:p>
        </w:tc>
        <w:tc>
          <w:tcPr>
            <w:tcW w:w="4168" w:type="pct"/>
            <w:vAlign w:val="center"/>
          </w:tcPr>
          <w:p w14:paraId="621F9CC5">
            <w:pPr>
              <w:pStyle w:val="57"/>
              <w:ind w:firstLine="2730" w:firstLineChars="1300"/>
            </w:pPr>
            <w:r>
              <w:rPr>
                <w:rFonts w:hint="eastAsia"/>
              </w:rPr>
              <w:t>微芒</w:t>
            </w:r>
          </w:p>
        </w:tc>
      </w:tr>
      <w:tr w14:paraId="4595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08FFE1CD">
            <w:pPr>
              <w:pStyle w:val="57"/>
              <w:ind w:firstLine="420"/>
              <w:jc w:val="center"/>
            </w:pPr>
            <w:r>
              <w:rPr>
                <w:rFonts w:hint="eastAsia"/>
              </w:rPr>
              <w:t>3</w:t>
            </w:r>
          </w:p>
        </w:tc>
        <w:tc>
          <w:tcPr>
            <w:tcW w:w="4168" w:type="pct"/>
            <w:vAlign w:val="center"/>
          </w:tcPr>
          <w:p w14:paraId="5B862DBE">
            <w:pPr>
              <w:pStyle w:val="57"/>
              <w:ind w:firstLine="2730" w:firstLineChars="1300"/>
            </w:pPr>
            <w:r>
              <w:rPr>
                <w:rFonts w:hint="eastAsia"/>
              </w:rPr>
              <w:t>等穗芒</w:t>
            </w:r>
          </w:p>
        </w:tc>
      </w:tr>
      <w:tr w14:paraId="5B6B5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1C4D93AC">
            <w:pPr>
              <w:pStyle w:val="57"/>
              <w:ind w:firstLine="420"/>
              <w:jc w:val="center"/>
            </w:pPr>
            <w:r>
              <w:rPr>
                <w:rFonts w:hint="eastAsia"/>
              </w:rPr>
              <w:t>4</w:t>
            </w:r>
          </w:p>
        </w:tc>
        <w:tc>
          <w:tcPr>
            <w:tcW w:w="4168" w:type="pct"/>
            <w:vAlign w:val="center"/>
          </w:tcPr>
          <w:p w14:paraId="6726ED52">
            <w:pPr>
              <w:pStyle w:val="57"/>
              <w:ind w:firstLine="2730" w:firstLineChars="1300"/>
            </w:pPr>
            <w:r>
              <w:rPr>
                <w:rFonts w:hint="eastAsia"/>
              </w:rPr>
              <w:t>短芒</w:t>
            </w:r>
          </w:p>
        </w:tc>
      </w:tr>
      <w:tr w14:paraId="6AFFC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405D0BFB">
            <w:pPr>
              <w:pStyle w:val="57"/>
              <w:ind w:firstLine="420"/>
              <w:jc w:val="center"/>
            </w:pPr>
            <w:r>
              <w:rPr>
                <w:rFonts w:hint="eastAsia"/>
              </w:rPr>
              <w:t>5</w:t>
            </w:r>
          </w:p>
        </w:tc>
        <w:tc>
          <w:tcPr>
            <w:tcW w:w="4168" w:type="pct"/>
            <w:vAlign w:val="center"/>
          </w:tcPr>
          <w:p w14:paraId="4CA181DC">
            <w:pPr>
              <w:pStyle w:val="57"/>
              <w:ind w:firstLine="2730" w:firstLineChars="1300"/>
            </w:pPr>
            <w:r>
              <w:rPr>
                <w:rFonts w:hint="eastAsia"/>
              </w:rPr>
              <w:t>长芒</w:t>
            </w:r>
          </w:p>
        </w:tc>
      </w:tr>
      <w:tr w14:paraId="11A9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70AC004F">
            <w:pPr>
              <w:pStyle w:val="57"/>
              <w:ind w:firstLine="420"/>
              <w:jc w:val="center"/>
            </w:pPr>
            <w:r>
              <w:rPr>
                <w:rFonts w:hint="eastAsia"/>
              </w:rPr>
              <w:t>6</w:t>
            </w:r>
          </w:p>
        </w:tc>
        <w:tc>
          <w:tcPr>
            <w:tcW w:w="4168" w:type="pct"/>
            <w:vAlign w:val="center"/>
          </w:tcPr>
          <w:p w14:paraId="1194B9D5">
            <w:pPr>
              <w:pStyle w:val="57"/>
              <w:ind w:firstLine="2730" w:firstLineChars="1300"/>
            </w:pPr>
            <w:r>
              <w:rPr>
                <w:rFonts w:hint="eastAsia"/>
              </w:rPr>
              <w:t>中长侧无芒</w:t>
            </w:r>
          </w:p>
        </w:tc>
      </w:tr>
      <w:tr w14:paraId="4D34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3CFD358A">
            <w:pPr>
              <w:pStyle w:val="57"/>
              <w:ind w:firstLine="420"/>
              <w:jc w:val="center"/>
            </w:pPr>
            <w:r>
              <w:rPr>
                <w:rFonts w:hint="eastAsia"/>
              </w:rPr>
              <w:t>7</w:t>
            </w:r>
          </w:p>
        </w:tc>
        <w:tc>
          <w:tcPr>
            <w:tcW w:w="4168" w:type="pct"/>
            <w:vAlign w:val="center"/>
          </w:tcPr>
          <w:p w14:paraId="58FBC154">
            <w:pPr>
              <w:pStyle w:val="57"/>
              <w:ind w:firstLine="2730" w:firstLineChars="1300"/>
            </w:pPr>
            <w:r>
              <w:rPr>
                <w:rFonts w:hint="eastAsia"/>
              </w:rPr>
              <w:t>中长侧微芒</w:t>
            </w:r>
          </w:p>
        </w:tc>
      </w:tr>
      <w:tr w14:paraId="6349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759DFC87">
            <w:pPr>
              <w:pStyle w:val="57"/>
              <w:ind w:firstLine="420"/>
              <w:jc w:val="center"/>
            </w:pPr>
            <w:r>
              <w:rPr>
                <w:rFonts w:hint="eastAsia"/>
              </w:rPr>
              <w:t>8</w:t>
            </w:r>
          </w:p>
        </w:tc>
        <w:tc>
          <w:tcPr>
            <w:tcW w:w="4168" w:type="pct"/>
            <w:vAlign w:val="center"/>
          </w:tcPr>
          <w:p w14:paraId="48EDBBC8">
            <w:pPr>
              <w:pStyle w:val="57"/>
              <w:ind w:firstLine="2730" w:firstLineChars="1300"/>
            </w:pPr>
            <w:r>
              <w:rPr>
                <w:rFonts w:hint="eastAsia"/>
              </w:rPr>
              <w:t>中长侧短芒</w:t>
            </w:r>
          </w:p>
        </w:tc>
      </w:tr>
      <w:tr w14:paraId="5576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1F90F6D0">
            <w:pPr>
              <w:pStyle w:val="57"/>
              <w:ind w:firstLine="420"/>
              <w:jc w:val="center"/>
            </w:pPr>
            <w:r>
              <w:rPr>
                <w:rFonts w:hint="eastAsia"/>
              </w:rPr>
              <w:t>9</w:t>
            </w:r>
          </w:p>
        </w:tc>
        <w:tc>
          <w:tcPr>
            <w:tcW w:w="4168" w:type="pct"/>
            <w:vAlign w:val="center"/>
          </w:tcPr>
          <w:p w14:paraId="17593C97">
            <w:pPr>
              <w:pStyle w:val="57"/>
              <w:ind w:firstLine="2730" w:firstLineChars="1300"/>
            </w:pPr>
            <w:r>
              <w:rPr>
                <w:rFonts w:hint="eastAsia"/>
              </w:rPr>
              <w:t>中短侧无芒</w:t>
            </w:r>
          </w:p>
        </w:tc>
      </w:tr>
      <w:tr w14:paraId="0639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33C56062">
            <w:pPr>
              <w:pStyle w:val="57"/>
              <w:ind w:firstLine="420"/>
              <w:jc w:val="center"/>
            </w:pPr>
            <w:r>
              <w:rPr>
                <w:rFonts w:hint="eastAsia"/>
              </w:rPr>
              <w:t>10</w:t>
            </w:r>
          </w:p>
        </w:tc>
        <w:tc>
          <w:tcPr>
            <w:tcW w:w="4168" w:type="pct"/>
            <w:vAlign w:val="center"/>
          </w:tcPr>
          <w:p w14:paraId="360F5B94">
            <w:pPr>
              <w:pStyle w:val="57"/>
              <w:ind w:firstLine="2730" w:firstLineChars="1300"/>
            </w:pPr>
            <w:r>
              <w:rPr>
                <w:rFonts w:hint="eastAsia"/>
              </w:rPr>
              <w:t>中微侧无芒</w:t>
            </w:r>
          </w:p>
        </w:tc>
      </w:tr>
      <w:tr w14:paraId="2ABA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58333DD3">
            <w:pPr>
              <w:pStyle w:val="57"/>
              <w:ind w:firstLine="420"/>
              <w:jc w:val="center"/>
            </w:pPr>
            <w:r>
              <w:rPr>
                <w:rFonts w:hint="eastAsia"/>
              </w:rPr>
              <w:t>11</w:t>
            </w:r>
          </w:p>
        </w:tc>
        <w:tc>
          <w:tcPr>
            <w:tcW w:w="4168" w:type="pct"/>
            <w:vAlign w:val="center"/>
          </w:tcPr>
          <w:p w14:paraId="40D79D4C">
            <w:pPr>
              <w:pStyle w:val="57"/>
              <w:ind w:firstLine="2730" w:firstLineChars="1300"/>
            </w:pPr>
            <w:r>
              <w:rPr>
                <w:rFonts w:hint="eastAsia"/>
              </w:rPr>
              <w:t>无颈钩芒</w:t>
            </w:r>
          </w:p>
        </w:tc>
      </w:tr>
      <w:tr w14:paraId="1DE9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44F734ED">
            <w:pPr>
              <w:pStyle w:val="57"/>
              <w:ind w:firstLine="420"/>
              <w:jc w:val="center"/>
            </w:pPr>
            <w:r>
              <w:rPr>
                <w:rFonts w:hint="eastAsia"/>
              </w:rPr>
              <w:t>12</w:t>
            </w:r>
          </w:p>
        </w:tc>
        <w:tc>
          <w:tcPr>
            <w:tcW w:w="4168" w:type="pct"/>
            <w:vAlign w:val="center"/>
          </w:tcPr>
          <w:p w14:paraId="5AB647B4">
            <w:pPr>
              <w:pStyle w:val="57"/>
              <w:ind w:firstLine="2730" w:firstLineChars="1300"/>
            </w:pPr>
            <w:r>
              <w:rPr>
                <w:rFonts w:hint="eastAsia"/>
              </w:rPr>
              <w:t>短钩芒</w:t>
            </w:r>
          </w:p>
        </w:tc>
      </w:tr>
      <w:tr w14:paraId="3808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2ADA5BE5">
            <w:pPr>
              <w:pStyle w:val="57"/>
              <w:ind w:firstLine="420"/>
              <w:jc w:val="center"/>
            </w:pPr>
            <w:r>
              <w:rPr>
                <w:rFonts w:hint="eastAsia"/>
              </w:rPr>
              <w:t>13</w:t>
            </w:r>
          </w:p>
        </w:tc>
        <w:tc>
          <w:tcPr>
            <w:tcW w:w="4168" w:type="pct"/>
            <w:vAlign w:val="center"/>
          </w:tcPr>
          <w:p w14:paraId="160424E7">
            <w:pPr>
              <w:pStyle w:val="57"/>
              <w:ind w:firstLine="2730" w:firstLineChars="1300"/>
            </w:pPr>
            <w:r>
              <w:rPr>
                <w:rFonts w:hint="eastAsia"/>
              </w:rPr>
              <w:t>长钩芒</w:t>
            </w:r>
          </w:p>
        </w:tc>
      </w:tr>
      <w:tr w14:paraId="04F3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38655FFD">
            <w:pPr>
              <w:pStyle w:val="57"/>
              <w:ind w:firstLine="420"/>
              <w:jc w:val="center"/>
            </w:pPr>
            <w:r>
              <w:rPr>
                <w:rFonts w:hint="eastAsia"/>
              </w:rPr>
              <w:t>14</w:t>
            </w:r>
          </w:p>
        </w:tc>
        <w:tc>
          <w:tcPr>
            <w:tcW w:w="4168" w:type="pct"/>
            <w:vAlign w:val="center"/>
          </w:tcPr>
          <w:p w14:paraId="24204494">
            <w:pPr>
              <w:pStyle w:val="57"/>
              <w:ind w:firstLine="2730" w:firstLineChars="1300"/>
            </w:pPr>
            <w:r>
              <w:rPr>
                <w:rFonts w:hint="eastAsia"/>
              </w:rPr>
              <w:t>中长钩侧短钩芒</w:t>
            </w:r>
          </w:p>
        </w:tc>
      </w:tr>
      <w:tr w14:paraId="12ECE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12ADDACC">
            <w:pPr>
              <w:pStyle w:val="57"/>
              <w:ind w:firstLine="420"/>
              <w:jc w:val="center"/>
            </w:pPr>
            <w:r>
              <w:rPr>
                <w:rFonts w:hint="eastAsia"/>
              </w:rPr>
              <w:t>15</w:t>
            </w:r>
          </w:p>
        </w:tc>
        <w:tc>
          <w:tcPr>
            <w:tcW w:w="4168" w:type="pct"/>
            <w:vAlign w:val="center"/>
          </w:tcPr>
          <w:p w14:paraId="32AF8779">
            <w:pPr>
              <w:pStyle w:val="57"/>
              <w:ind w:firstLine="2730" w:firstLineChars="1300"/>
            </w:pPr>
            <w:r>
              <w:rPr>
                <w:rFonts w:hint="eastAsia"/>
              </w:rPr>
              <w:t>中钩芒侧微芒</w:t>
            </w:r>
          </w:p>
        </w:tc>
      </w:tr>
      <w:tr w14:paraId="65A4A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32" w:type="pct"/>
            <w:vAlign w:val="center"/>
          </w:tcPr>
          <w:p w14:paraId="261CE078">
            <w:pPr>
              <w:pStyle w:val="57"/>
              <w:ind w:firstLine="420"/>
              <w:jc w:val="center"/>
            </w:pPr>
            <w:r>
              <w:rPr>
                <w:rFonts w:hint="eastAsia"/>
              </w:rPr>
              <w:t>16</w:t>
            </w:r>
          </w:p>
        </w:tc>
        <w:tc>
          <w:tcPr>
            <w:tcW w:w="4168" w:type="pct"/>
            <w:vAlign w:val="center"/>
          </w:tcPr>
          <w:p w14:paraId="3CDC2C84">
            <w:pPr>
              <w:pStyle w:val="57"/>
              <w:ind w:firstLine="2730" w:firstLineChars="1300"/>
            </w:pPr>
            <w:r>
              <w:rPr>
                <w:rFonts w:hint="eastAsia"/>
              </w:rPr>
              <w:t>中钩侧无芒</w:t>
            </w:r>
          </w:p>
        </w:tc>
      </w:tr>
      <w:tr w14:paraId="463CB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5000" w:type="pct"/>
            <w:gridSpan w:val="2"/>
            <w:vAlign w:val="center"/>
          </w:tcPr>
          <w:p w14:paraId="78433B09">
            <w:pPr>
              <w:pStyle w:val="57"/>
              <w:ind w:firstLine="199" w:firstLineChars="95"/>
            </w:pPr>
            <w:r>
              <w:rPr>
                <w:rFonts w:hint="eastAsia"/>
              </w:rPr>
              <w:t>注： 穗子中列和侧列小穗上芒的长度和形状。描述类型分为16种。</w:t>
            </w:r>
          </w:p>
        </w:tc>
      </w:tr>
    </w:tbl>
    <w:p w14:paraId="22377A7C">
      <w:pPr>
        <w:pStyle w:val="57"/>
        <w:ind w:firstLine="420"/>
      </w:pPr>
    </w:p>
    <w:bookmarkEnd w:id="80"/>
    <w:p w14:paraId="4562B6C5">
      <w:pPr>
        <w:pStyle w:val="57"/>
        <w:ind w:firstLine="0" w:firstLineChars="0"/>
        <w:jc w:val="center"/>
      </w:pPr>
      <w:bookmarkStart w:id="84"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4"/>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3177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366A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FF47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7623D">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6506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3977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D6BD5">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DA00E">
    <w:pPr>
      <w:pStyle w:val="62"/>
    </w:pPr>
    <w:r>
      <w:fldChar w:fldCharType="begin"/>
    </w:r>
    <w:r>
      <w:instrText xml:space="preserve"> STYLEREF  标准文件_文件编号  \* MERGEFORMAT </w:instrText>
    </w:r>
    <w:r>
      <w:fldChar w:fldCharType="separate"/>
    </w:r>
    <w:r>
      <w:t>DB54/T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58A7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DB54/T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142" w:firstLine="0"/>
      </w:pPr>
      <w:rPr>
        <w:rFonts w:hint="eastAsia" w:ascii="黑体" w:eastAsia="黑体"/>
        <w:b w:val="0"/>
        <w:i w:val="0"/>
        <w:sz w:val="21"/>
      </w:rPr>
    </w:lvl>
    <w:lvl w:ilvl="2" w:tentative="0">
      <w:start w:val="1"/>
      <w:numFmt w:val="decimal"/>
      <w:pStyle w:val="106"/>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Ddn3Mc0XfoYN7mQc8XdIT4kwvSo/iRMLx30/WfT4NG4LwdWOE6JFIZVESRmlVE24NU2AXPoMjttyayK0+B9xGw==" w:salt="PUkh0CKYFET2KgVomtplB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B2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3D40"/>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161"/>
    <w:rsid w:val="0015225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92D"/>
    <w:rsid w:val="00166B88"/>
    <w:rsid w:val="00166D1B"/>
    <w:rsid w:val="0016770A"/>
    <w:rsid w:val="00170804"/>
    <w:rsid w:val="001708E9"/>
    <w:rsid w:val="0017340B"/>
    <w:rsid w:val="00173FB1"/>
    <w:rsid w:val="00176DFD"/>
    <w:rsid w:val="00180FF1"/>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B0E"/>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246"/>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097"/>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3A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0E95"/>
    <w:rsid w:val="003B1F18"/>
    <w:rsid w:val="003B5BF0"/>
    <w:rsid w:val="003B60BF"/>
    <w:rsid w:val="003B6BE3"/>
    <w:rsid w:val="003B7699"/>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23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946"/>
    <w:rsid w:val="00541853"/>
    <w:rsid w:val="00543BDA"/>
    <w:rsid w:val="005441CC"/>
    <w:rsid w:val="005479DA"/>
    <w:rsid w:val="00547BCC"/>
    <w:rsid w:val="0055013B"/>
    <w:rsid w:val="00551F6F"/>
    <w:rsid w:val="00555044"/>
    <w:rsid w:val="00561475"/>
    <w:rsid w:val="0056487B"/>
    <w:rsid w:val="00564FB9"/>
    <w:rsid w:val="00567018"/>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150"/>
    <w:rsid w:val="00632182"/>
    <w:rsid w:val="00632AE0"/>
    <w:rsid w:val="00633C17"/>
    <w:rsid w:val="00634D9E"/>
    <w:rsid w:val="00636E3E"/>
    <w:rsid w:val="006379F7"/>
    <w:rsid w:val="00637E4D"/>
    <w:rsid w:val="00640620"/>
    <w:rsid w:val="00641A1F"/>
    <w:rsid w:val="00642A2C"/>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0D2"/>
    <w:rsid w:val="00695D22"/>
    <w:rsid w:val="006A07AA"/>
    <w:rsid w:val="006A25E5"/>
    <w:rsid w:val="006A2B46"/>
    <w:rsid w:val="006A336D"/>
    <w:rsid w:val="006A37B9"/>
    <w:rsid w:val="006B2672"/>
    <w:rsid w:val="006B54BF"/>
    <w:rsid w:val="006B5F44"/>
    <w:rsid w:val="006B5F90"/>
    <w:rsid w:val="006B62E4"/>
    <w:rsid w:val="006C1BBA"/>
    <w:rsid w:val="006C2079"/>
    <w:rsid w:val="006C308D"/>
    <w:rsid w:val="006C5A62"/>
    <w:rsid w:val="006C5D68"/>
    <w:rsid w:val="006C6976"/>
    <w:rsid w:val="006C6DD0"/>
    <w:rsid w:val="006D04EA"/>
    <w:rsid w:val="006D0AB7"/>
    <w:rsid w:val="006D16C4"/>
    <w:rsid w:val="006D3E96"/>
    <w:rsid w:val="006D4515"/>
    <w:rsid w:val="006D4BB1"/>
    <w:rsid w:val="006D6593"/>
    <w:rsid w:val="006E0786"/>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6FF"/>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643"/>
    <w:rsid w:val="007959E8"/>
    <w:rsid w:val="00795E9C"/>
    <w:rsid w:val="007A0521"/>
    <w:rsid w:val="007A2E12"/>
    <w:rsid w:val="007A3475"/>
    <w:rsid w:val="007A3918"/>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E65"/>
    <w:rsid w:val="007F0ED8"/>
    <w:rsid w:val="007F0F63"/>
    <w:rsid w:val="007F75CE"/>
    <w:rsid w:val="008013A4"/>
    <w:rsid w:val="008027CE"/>
    <w:rsid w:val="00802F42"/>
    <w:rsid w:val="00804383"/>
    <w:rsid w:val="00804BB7"/>
    <w:rsid w:val="00804D41"/>
    <w:rsid w:val="00810257"/>
    <w:rsid w:val="008104F5"/>
    <w:rsid w:val="00810880"/>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973"/>
    <w:rsid w:val="008373D3"/>
    <w:rsid w:val="00840617"/>
    <w:rsid w:val="00840F84"/>
    <w:rsid w:val="00842A47"/>
    <w:rsid w:val="00843C13"/>
    <w:rsid w:val="008454F8"/>
    <w:rsid w:val="0085173A"/>
    <w:rsid w:val="00856316"/>
    <w:rsid w:val="00856D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E74"/>
    <w:rsid w:val="008E4BB6"/>
    <w:rsid w:val="008E5518"/>
    <w:rsid w:val="008E6A84"/>
    <w:rsid w:val="008F0CDC"/>
    <w:rsid w:val="008F1196"/>
    <w:rsid w:val="008F17A3"/>
    <w:rsid w:val="008F1ED3"/>
    <w:rsid w:val="008F23A5"/>
    <w:rsid w:val="008F4C29"/>
    <w:rsid w:val="008F70BD"/>
    <w:rsid w:val="008F788F"/>
    <w:rsid w:val="008F7EA2"/>
    <w:rsid w:val="00902722"/>
    <w:rsid w:val="009027BC"/>
    <w:rsid w:val="009062E6"/>
    <w:rsid w:val="00910095"/>
    <w:rsid w:val="00911BE5"/>
    <w:rsid w:val="00913CA9"/>
    <w:rsid w:val="009145AE"/>
    <w:rsid w:val="009146CE"/>
    <w:rsid w:val="00914CA7"/>
    <w:rsid w:val="00915C3E"/>
    <w:rsid w:val="009161A8"/>
    <w:rsid w:val="00922A57"/>
    <w:rsid w:val="009245F5"/>
    <w:rsid w:val="009249EC"/>
    <w:rsid w:val="009273B3"/>
    <w:rsid w:val="009305B5"/>
    <w:rsid w:val="00937D9F"/>
    <w:rsid w:val="009429D5"/>
    <w:rsid w:val="00942BF1"/>
    <w:rsid w:val="00945180"/>
    <w:rsid w:val="00945428"/>
    <w:rsid w:val="0094607B"/>
    <w:rsid w:val="00953604"/>
    <w:rsid w:val="0095496B"/>
    <w:rsid w:val="009610DC"/>
    <w:rsid w:val="00961490"/>
    <w:rsid w:val="0096381A"/>
    <w:rsid w:val="00965E04"/>
    <w:rsid w:val="009674AD"/>
    <w:rsid w:val="00970CDC"/>
    <w:rsid w:val="00971413"/>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1D1C"/>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E2F"/>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79"/>
    <w:rsid w:val="00B049AF"/>
    <w:rsid w:val="00B07242"/>
    <w:rsid w:val="00B10534"/>
    <w:rsid w:val="00B113DB"/>
    <w:rsid w:val="00B11D8A"/>
    <w:rsid w:val="00B12981"/>
    <w:rsid w:val="00B147DD"/>
    <w:rsid w:val="00B156FD"/>
    <w:rsid w:val="00B21F61"/>
    <w:rsid w:val="00B232C9"/>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86F"/>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2627"/>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DFC"/>
    <w:rsid w:val="00C42130"/>
    <w:rsid w:val="00C423A4"/>
    <w:rsid w:val="00C44BF5"/>
    <w:rsid w:val="00C5127E"/>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A3"/>
    <w:rsid w:val="00CC6FE8"/>
    <w:rsid w:val="00CC7202"/>
    <w:rsid w:val="00CD2808"/>
    <w:rsid w:val="00CD28BF"/>
    <w:rsid w:val="00CD4092"/>
    <w:rsid w:val="00CD4A20"/>
    <w:rsid w:val="00CD50A1"/>
    <w:rsid w:val="00CD519E"/>
    <w:rsid w:val="00CD561D"/>
    <w:rsid w:val="00CE0C4F"/>
    <w:rsid w:val="00CE30EA"/>
    <w:rsid w:val="00CE3543"/>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886"/>
    <w:rsid w:val="00D20737"/>
    <w:rsid w:val="00D21E81"/>
    <w:rsid w:val="00D223DE"/>
    <w:rsid w:val="00D25DCF"/>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0D8B"/>
    <w:rsid w:val="00D71F25"/>
    <w:rsid w:val="00D72A9C"/>
    <w:rsid w:val="00D77031"/>
    <w:rsid w:val="00D84941"/>
    <w:rsid w:val="00D84FA1"/>
    <w:rsid w:val="00D851F0"/>
    <w:rsid w:val="00D86DB7"/>
    <w:rsid w:val="00D926D0"/>
    <w:rsid w:val="00D93030"/>
    <w:rsid w:val="00D950E1"/>
    <w:rsid w:val="00D952A6"/>
    <w:rsid w:val="00D97F99"/>
    <w:rsid w:val="00DA016E"/>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12E"/>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7B2B"/>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858"/>
    <w:rsid w:val="00EE0350"/>
    <w:rsid w:val="00EE0719"/>
    <w:rsid w:val="00EE0E80"/>
    <w:rsid w:val="00EE2716"/>
    <w:rsid w:val="00EE54A6"/>
    <w:rsid w:val="00EE613F"/>
    <w:rsid w:val="00EE7295"/>
    <w:rsid w:val="00EE7869"/>
    <w:rsid w:val="00EF054A"/>
    <w:rsid w:val="00EF3235"/>
    <w:rsid w:val="00EF7E72"/>
    <w:rsid w:val="00F02232"/>
    <w:rsid w:val="00F04A05"/>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89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1CC"/>
    <w:rsid w:val="00FF5B99"/>
    <w:rsid w:val="00FF730C"/>
    <w:rsid w:val="00FF73F4"/>
    <w:rsid w:val="00FF7CE4"/>
    <w:rsid w:val="00FF7E39"/>
    <w:rsid w:val="09BE6791"/>
    <w:rsid w:val="0C21189C"/>
    <w:rsid w:val="0FC84150"/>
    <w:rsid w:val="11F15D10"/>
    <w:rsid w:val="14BE3E6C"/>
    <w:rsid w:val="14F7043E"/>
    <w:rsid w:val="1517558E"/>
    <w:rsid w:val="1906125D"/>
    <w:rsid w:val="23E33F34"/>
    <w:rsid w:val="2F4B4263"/>
    <w:rsid w:val="301F34FF"/>
    <w:rsid w:val="35DC0954"/>
    <w:rsid w:val="3A797CAF"/>
    <w:rsid w:val="43B6162D"/>
    <w:rsid w:val="43E445EB"/>
    <w:rsid w:val="4493196E"/>
    <w:rsid w:val="451A6F0D"/>
    <w:rsid w:val="4C5157AD"/>
    <w:rsid w:val="56394B5F"/>
    <w:rsid w:val="5FAE7B71"/>
    <w:rsid w:val="67440A8F"/>
    <w:rsid w:val="68136CE4"/>
    <w:rsid w:val="6A430538"/>
    <w:rsid w:val="6E676715"/>
    <w:rsid w:val="71DC41EE"/>
    <w:rsid w:val="7C2B5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9"/>
    <w:qFormat/>
    <w:uiPriority w:val="0"/>
    <w:pPr>
      <w:spacing w:before="240" w:after="60"/>
      <w:jc w:val="center"/>
      <w:outlineLvl w:val="0"/>
    </w:pPr>
    <w:rPr>
      <w:rFonts w:ascii="Arial" w:hAnsi="Arial" w:cs="Arial"/>
      <w:b/>
      <w:bCs/>
      <w:sz w:val="32"/>
      <w:szCs w:val="32"/>
    </w:rPr>
  </w:style>
  <w:style w:type="paragraph" w:styleId="26">
    <w:name w:val="Body Text First Indent"/>
    <w:basedOn w:val="13"/>
    <w:qFormat/>
    <w:uiPriority w:val="0"/>
    <w:pPr>
      <w:ind w:firstLine="420" w:firstLineChars="100"/>
    </w:p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5"/>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Times New Roman"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style>
  <w:style w:type="paragraph" w:customStyle="1" w:styleId="190">
    <w:name w:val="标准文件_一级项2"/>
    <w:basedOn w:val="57"/>
    <w:qFormat/>
    <w:uiPriority w:val="0"/>
    <w:pPr>
      <w:numPr>
        <w:ilvl w:val="0"/>
        <w:numId w:val="31"/>
      </w:numPr>
      <w:spacing w:line="300" w:lineRule="exact"/>
      <w:ind w:firstLineChars="0"/>
    </w:p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3E39925CFDE4876962298F9C1F87DF5"/>
        <w:style w:val=""/>
        <w:category>
          <w:name w:val="常规"/>
          <w:gallery w:val="placeholder"/>
        </w:category>
        <w:types>
          <w:type w:val="bbPlcHdr"/>
        </w:types>
        <w:behaviors>
          <w:behavior w:val="content"/>
        </w:behaviors>
        <w:description w:val=""/>
        <w:guid w:val="{CB812340-B51B-4258-9803-5AD31FB7FDA0}"/>
      </w:docPartPr>
      <w:docPartBody>
        <w:p w14:paraId="1AF1E04A">
          <w:pPr>
            <w:pStyle w:val="5"/>
          </w:pPr>
          <w:r>
            <w:rPr>
              <w:rStyle w:val="4"/>
              <w:rFonts w:hint="eastAsia"/>
            </w:rPr>
            <w:t>单击或点击此处输入文字。</w:t>
          </w:r>
        </w:p>
      </w:docPartBody>
    </w:docPart>
    <w:docPart>
      <w:docPartPr>
        <w:name w:val="2A75CC5554554EEF954556CBC331A389"/>
        <w:style w:val=""/>
        <w:category>
          <w:name w:val="常规"/>
          <w:gallery w:val="placeholder"/>
        </w:category>
        <w:types>
          <w:type w:val="bbPlcHdr"/>
        </w:types>
        <w:behaviors>
          <w:behavior w:val="content"/>
        </w:behaviors>
        <w:description w:val=""/>
        <w:guid w:val="{1D05A150-AE12-47A9-9492-31DF5791BBE8}"/>
      </w:docPartPr>
      <w:docPartBody>
        <w:p w14:paraId="11CDD2FF">
          <w:pPr>
            <w:pStyle w:val="6"/>
          </w:pPr>
          <w:r>
            <w:rPr>
              <w:rStyle w:val="4"/>
              <w:rFonts w:hint="eastAsia"/>
            </w:rPr>
            <w:t>选择一项。</w:t>
          </w:r>
        </w:p>
      </w:docPartBody>
    </w:docPart>
    <w:docPart>
      <w:docPartPr>
        <w:name w:val="ECBBAE0190764261B825AD7BF3476297"/>
        <w:style w:val=""/>
        <w:category>
          <w:name w:val="常规"/>
          <w:gallery w:val="placeholder"/>
        </w:category>
        <w:types>
          <w:type w:val="bbPlcHdr"/>
        </w:types>
        <w:behaviors>
          <w:behavior w:val="content"/>
        </w:behaviors>
        <w:description w:val=""/>
        <w:guid w:val="{9BBFA3F4-A881-43A5-8649-54AEBCD63FFB}"/>
      </w:docPartPr>
      <w:docPartBody>
        <w:p w14:paraId="04466355">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4B7"/>
    <w:rsid w:val="00084619"/>
    <w:rsid w:val="000A754D"/>
    <w:rsid w:val="0023736C"/>
    <w:rsid w:val="002E5097"/>
    <w:rsid w:val="002E557E"/>
    <w:rsid w:val="00606193"/>
    <w:rsid w:val="00812319"/>
    <w:rsid w:val="00971413"/>
    <w:rsid w:val="00A30115"/>
    <w:rsid w:val="00BF3669"/>
    <w:rsid w:val="00C07ED0"/>
    <w:rsid w:val="00D50003"/>
    <w:rsid w:val="00D66D78"/>
    <w:rsid w:val="00EC58F3"/>
    <w:rsid w:val="00FC1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3E39925CFDE4876962298F9C1F87DF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2A75CC5554554EEF954556CBC331A38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ECBBAE0190764261B825AD7BF347629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f84f97dd-6696-4694-a402-1c5e6f8223a6</errorID>
      <errorWord>为</errorWord>
      <group>L1_AI</group>
      <groupName>深度校对</groupName>
      <ability>L2_AI_Word</ability>
      <abilityName>字词纠错</abilityName>
      <candidateList>
        <item>是</item>
      </candidateList>
      <explain>〈动〉❶联系两种事物，表明两者同一或后者说明前者的种类、属性：《阿Q正传》的作者～鲁迅｜节约～不浪费的意思。❷与“的”字配合使用，有分类的作用：这张桌子～石头的｜那瓶墨水～红的｜我～来看他的。❸联系两种事物，表示陈述的对象属于“是”后面所说的情况：他～一片好心｜咱们～好汉一言，快马一鞭｜院子里～冬天，屋子里～春天。❹表示存在，主语通常是表处所的语词，“是”后面表示存在的事物：村子前面～一片水田｜他跑得满身～汗。❺“是”前后用相同的名词或动词，连用两个这样的格式，表示所说的几桩事物互不相干，不能混淆：去年～去年，今年～今年，你当年年一个样哪！｜说～说，做～做，有意见也不能耽误干活儿。❻在上半句里“是”前后用相同的名词、形容词或动词，表示让步，含有“虽然”的意思：诗～好诗，就是长了点｜东西旧～旧，可是还能用｜我去～去，可是不在那儿吃饭。❼用在句首，加重语气：～谁告诉你的？｜～国防战士，日日夜夜保卫着祖国，咱们才能过幸福的日子。❽用在名词前面，含有“凡是”的意思：～有利于群众的事情他都肯干。❾用在名词前面，含有“适合”的意思：他想的很～路｜这场雨下的～时候｜东西放的都挺～地方。❿用在选择问句、是非问句或反问句里：你～吃米饭～吃面？｜他不～走了吗？｜你～累了不～？○11（必须重读）表示坚决肯定，含有“的确、实在”的意思：我打听清楚了，他那天～没去｜这本书～好，你可以看看。</explain>
      <paraID> 66F3E6E</paraID>
      <start>40</start>
      <end>41</end>
      <status>unmodified</status>
      <modifiedWord/>
      <trackRevisions>false</trackRevisions>
    </reviewItem>
    <reviewItem>
      <errorID>5170a2b1-ce85-43f9-bcf0-cd444a4ad8b0</errorID>
      <errorWord>或者</errorWord>
      <group>L1_AI</group>
      <groupName>深度校对</groupName>
      <ability>L2_AI_Grammar</ability>
      <abilityName>语法纠错</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66F3E6E</paraID>
      <start>44</start>
      <end>46</end>
      <status>unmodified</status>
      <modifiedWord/>
      <trackRevisions>false</trackRevisions>
    </reviewItem>
    <reviewItem>
      <errorID>13a8e562-a9c9-4c2b-a29b-4b20f7e4645e</errorID>
      <errorWord>结实</errorWord>
      <group>L1_AI</group>
      <groupName>深度校对</groupName>
      <ability>L2_AI_Grammar</ability>
      <abilityName>语法纠错</abilityName>
      <candidateList>
        <item>所结实</item>
      </candidateList>
      <explain/>
      <paraID>38FAA4EE</paraID>
      <start>10</start>
      <end>12</end>
      <status>unmodified</status>
      <modifiedWord/>
      <trackRevisions>false</trackRevisions>
    </reviewItem>
    <reviewItem>
      <errorID>d0968d89-f042-474d-848e-ab3c0e7c9322</errorID>
      <errorWord>是包括</errorWord>
      <group>L1_AI</group>
      <groupName>深度校对</groupName>
      <ability>L2_AI_Grammar</ability>
      <abilityName>语法纠错</abilityName>
      <candidateList>
        <item>是</item>
      </candidateList>
      <explain>〈动〉❶联系两种事物，表明两者同一或后者说明前者的种类、属性：《阿Q正传》的作者～鲁迅｜节约～不浪费的意思。❷与“的”字配合使用，有分类的作用：这张桌子～石头的｜那瓶墨水～红的｜我～来看他的。❸联系两种事物，表示陈述的对象属于“是”后面所说的情况：他～一片好心｜咱们～好汉一言，快马一鞭｜院子里～冬天，屋子里～春天。❹表示存在，主语通常是表处所的语词，“是”后面表示存在的事物：村子前面～一片水田｜他跑得满身～汗。❺“是”前后用相同的名词或动词，连用两个这样的格式，表示所说的几桩事物互不相干，不能混淆：去年～去年，今年～今年，你当年年一个样哪！｜说～说，做～做，有意见也不能耽误干活儿。❻在上半句里“是”前后用相同的名词、形容词或动词，表示让步，含有“虽然”的意思：诗～好诗，就是长了点｜东西旧～旧，可是还能用｜我去～去，可是不在那儿吃饭。❼用在句首，加重语气：～谁告诉你的？｜～国防战士，日日夜夜保卫着祖国，咱们才能过幸福的日子。❽用在名词前面，含有“凡是”的意思：～有利于群众的事情他都肯干。❾用在名词前面，含有“适合”的意思：他想的很～路｜这场雨下的～时候｜东西放的都挺～地方。❿用在选择问句、是非问句或反问句里：你～吃米饭～吃面？｜他不～走了吗？｜你～累了不～？○11（必须重读）表示坚决肯定，含有“的确、实在”的意思：我打听清楚了，他那天～没去｜这本书～好，你可以看看。</explain>
      <paraID>38FAA4EE</paraID>
      <start>18</start>
      <end>21</end>
      <status>unmodified</status>
      <modifiedWord/>
      <trackRevisions>false</trackRevisions>
    </reviewItem>
    <reviewItem>
      <errorID>50a44e25-7c7a-4d61-aa47-a01db1218d2a</errorID>
      <errorWord>。</errorWord>
      <group>L1_AI</group>
      <groupName>深度校对</groupName>
      <ability>L2_AI_Grammar</ability>
      <abilityName>语法纠错</abilityName>
      <candidateList>
        <item>内容。</item>
      </candidateList>
      <explain/>
      <paraID>52D317C8</paraID>
      <start>40</start>
      <end>41</end>
      <status>unmodified</status>
      <modifiedWord/>
      <trackRevisions>false</trackRevisions>
    </reviewItem>
    <reviewItem>
      <errorID>3d29abbe-b83f-4665-af97-93f92c99422b</errorID>
      <errorWord>的</errorWord>
      <group>L1_AI</group>
      <groupName>深度校对</groupName>
      <ability>L2_AI_Grammar</ability>
      <abilityName>语法纠错</abilityName>
      <candidateList>
        <item>具有</item>
      </candidateList>
      <explain>〈动〉有（多用于抽象事物）：～信心｜～伟大的意义。</explain>
      <paraID>6004ED9E</paraID>
      <start>6</start>
      <end>7</end>
      <status>unmodified</status>
      <modifiedWord/>
      <trackRevisions>false</trackRevisions>
    </reviewItem>
    <reviewItem>
      <errorID>b89a3171-97b2-478b-806d-c62f43f58f38</errorID>
      <errorWord>的</errorWord>
      <group>L1_AI</group>
      <groupName>深度校对</groupName>
      <ability>L2_AI_Grammar</ability>
      <abilityName>语法纠错</abilityName>
      <candidateList>
        <item>生长地的</item>
      </candidateList>
      <explain/>
      <paraID>63DDE5C2</paraID>
      <start>6</start>
      <end>7</end>
      <status>unmodified</status>
      <modifiedWord/>
      <trackRevisions>false</trackRevisions>
    </reviewItem>
    <reviewItem>
      <errorID>89a1f7a1-ea82-4d0c-b260-9b2008d0d3a5</errorID>
      <errorWord>的</errorWord>
      <group>L1_AI</group>
      <groupName>深度校对</groupName>
      <ability>L2_AI_Grammar</ability>
      <abilityName>语法纠错</abilityName>
      <candidateList>
        <item>生长地的</item>
      </candidateList>
      <explain/>
      <paraID>48DEFB83</paraID>
      <start>6</start>
      <end>7</end>
      <status>unmodified</status>
      <modifiedWord/>
      <trackRevisions>false</trackRevisions>
    </reviewItem>
    <reviewItem>
      <errorID>fc4d5aa3-ba6f-41c1-812e-479990468294</errorID>
      <errorWord>国外</errorWord>
      <group>L1_AI</group>
      <groupName>深度校对</groupName>
      <ability>L2_AI_Grammar</ability>
      <abilityName>语法纠错</abilityName>
      <candidateList>
        <item>从国外</item>
      </candidateList>
      <explain/>
      <paraID>62A25A3C</paraID>
      <start>0</start>
      <end>2</end>
      <status>unmodified</status>
      <modifiedWord/>
      <trackRevisions>false</trackRevisions>
    </reviewItem>
    <reviewItem>
      <errorID>28c8a14f-f2e3-4ada-8abf-b5b9be8f69da</errorID>
      <errorWord>地区</errorWord>
      <group>L1_AI</group>
      <groupName>深度校对</groupName>
      <ability>L2_AI_Grammar</ability>
      <abilityName>语法纠错</abilityName>
      <candidateList>
        <item>的地区</item>
      </candidateList>
      <explain/>
      <paraID>62A25A3C</paraID>
      <start>10</start>
      <end>12</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6D0DC4-913F-4B94-97B1-8D32FF631D56}">
  <ds:schemaRefs/>
</ds:datastoreItem>
</file>

<file path=customXml/itemProps3.xml><?xml version="1.0" encoding="utf-8"?>
<ds:datastoreItem xmlns:ds="http://schemas.openxmlformats.org/officeDocument/2006/customXml" ds:itemID="{2A86E772-59D0-439D-9D62-6BFCD36849C2}">
  <ds:schemaRefs/>
</ds:datastoreItem>
</file>

<file path=docProps/app.xml><?xml version="1.0" encoding="utf-8"?>
<Properties xmlns="http://schemas.openxmlformats.org/officeDocument/2006/extended-properties" xmlns:vt="http://schemas.openxmlformats.org/officeDocument/2006/docPropsVTypes">
  <Template>地方标准</Template>
  <Pages>10</Pages>
  <Words>3275</Words>
  <Characters>3615</Characters>
  <Lines>34</Lines>
  <Paragraphs>9</Paragraphs>
  <TotalTime>12</TotalTime>
  <ScaleCrop>false</ScaleCrop>
  <LinksUpToDate>false</LinksUpToDate>
  <CharactersWithSpaces>3683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2025-11-20T09:39:00Z</dcterms:created>
  <dc:creator>L S</dc:creator>
  <cp:lastModifiedBy>农业所品资室</cp:lastModifiedBy>
  <cp:lastPrinted>2025-11-13T03:56:00Z</cp:lastPrinted>
  <dcterms:modified xsi:type="dcterms:W3CDTF">2025-11-24T09:28:34Z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eyJoZGlkIjoiNWVlNDljNzY5MzAzMDI0YTYxOWJjMzJhODcwZGJjNDUiLCJ1c2VySWQiOiIxOTg3NjE1NzkifQ==</vt:lpwstr>
  </property>
  <property fmtid="{D5CDD505-2E9C-101B-9397-08002B2CF9AE}" pid="15" name="KSOProductBuildVer">
    <vt:lpwstr>2052-12.1.0.23542</vt:lpwstr>
  </property>
  <property fmtid="{D5CDD505-2E9C-101B-9397-08002B2CF9AE}" pid="16" name="ICV">
    <vt:lpwstr>5454BE35A8ED48B488EE08F4E293CD1E_12</vt:lpwstr>
  </property>
</Properties>
</file>